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FB" w:rsidRPr="00D023FB" w:rsidRDefault="002D2E2D" w:rsidP="00E63F15">
      <w:pPr>
        <w:pStyle w:val="Default"/>
        <w:jc w:val="center"/>
      </w:pPr>
      <w:r>
        <w:rPr>
          <w:b/>
          <w:bCs/>
        </w:rPr>
        <w:t xml:space="preserve">ВЫДЕЛЕНИЕ </w:t>
      </w:r>
      <w:r w:rsidR="00E63F15">
        <w:rPr>
          <w:b/>
          <w:bCs/>
        </w:rPr>
        <w:t xml:space="preserve">ПРОТАКТИНИЯ ИЗ ОБЛУЧЕННОЙ ТОРИЕВОЙ МИШЕНИ И ПОДХОДЫ К </w:t>
      </w:r>
      <w:r w:rsidR="00E63F15" w:rsidRPr="00E63F15">
        <w:rPr>
          <w:b/>
          <w:bCs/>
          <w:vertAlign w:val="superscript"/>
        </w:rPr>
        <w:t>230</w:t>
      </w:r>
      <w:r w:rsidR="00E63F15">
        <w:rPr>
          <w:b/>
          <w:bCs/>
          <w:lang w:val="en-US"/>
        </w:rPr>
        <w:t>Pa</w:t>
      </w:r>
      <w:r w:rsidR="00E63F15" w:rsidRPr="00E63F15">
        <w:rPr>
          <w:b/>
          <w:bCs/>
        </w:rPr>
        <w:t>/</w:t>
      </w:r>
      <w:r w:rsidR="00E63F15" w:rsidRPr="00E63F15">
        <w:rPr>
          <w:b/>
          <w:bCs/>
          <w:vertAlign w:val="superscript"/>
        </w:rPr>
        <w:t>230</w:t>
      </w:r>
      <w:r w:rsidR="00E63F15">
        <w:rPr>
          <w:b/>
          <w:bCs/>
          <w:lang w:val="en-US"/>
        </w:rPr>
        <w:t>U</w:t>
      </w:r>
      <w:r w:rsidR="00E63F15" w:rsidRPr="00E63F15">
        <w:rPr>
          <w:b/>
          <w:bCs/>
        </w:rPr>
        <w:t>/</w:t>
      </w:r>
      <w:r w:rsidR="00E63F15" w:rsidRPr="00E63F15">
        <w:rPr>
          <w:b/>
          <w:bCs/>
          <w:vertAlign w:val="superscript"/>
        </w:rPr>
        <w:t>226</w:t>
      </w:r>
      <w:proofErr w:type="spellStart"/>
      <w:r w:rsidR="00E63F15">
        <w:rPr>
          <w:b/>
          <w:bCs/>
          <w:lang w:val="en-US"/>
        </w:rPr>
        <w:t>Th</w:t>
      </w:r>
      <w:proofErr w:type="spellEnd"/>
      <w:r w:rsidR="00E63F15" w:rsidRPr="00E63F15">
        <w:rPr>
          <w:b/>
          <w:bCs/>
        </w:rPr>
        <w:t xml:space="preserve"> </w:t>
      </w:r>
      <w:r w:rsidR="00E63F15">
        <w:rPr>
          <w:b/>
          <w:bCs/>
        </w:rPr>
        <w:t>ГЕНЕРАТОРУ</w:t>
      </w:r>
    </w:p>
    <w:p w:rsidR="00D023FB" w:rsidRPr="00D023FB" w:rsidRDefault="00D023FB" w:rsidP="00D023FB">
      <w:pPr>
        <w:pStyle w:val="Default"/>
      </w:pPr>
    </w:p>
    <w:p w:rsidR="00D023FB" w:rsidRPr="00D023FB" w:rsidRDefault="00021EE5" w:rsidP="00F93DA3">
      <w:pPr>
        <w:pStyle w:val="Default"/>
        <w:jc w:val="center"/>
      </w:pPr>
      <w:r w:rsidRPr="00021EE5">
        <w:rPr>
          <w:u w:val="single"/>
        </w:rPr>
        <w:t>Е.В. Лапшина</w:t>
      </w:r>
      <w:r>
        <w:t>, А.Н. Васильев, Б.Л. Жуйков,  С.В. Ермолаев</w:t>
      </w:r>
    </w:p>
    <w:p w:rsidR="00D023FB" w:rsidRPr="00D023FB" w:rsidRDefault="00D023FB" w:rsidP="00D023FB">
      <w:pPr>
        <w:pStyle w:val="Default"/>
      </w:pPr>
    </w:p>
    <w:p w:rsidR="00D023FB" w:rsidRPr="00D023FB" w:rsidRDefault="00021EE5" w:rsidP="00F93DA3">
      <w:pPr>
        <w:pStyle w:val="Default"/>
        <w:jc w:val="center"/>
      </w:pPr>
      <w:r>
        <w:rPr>
          <w:i/>
          <w:iCs/>
        </w:rPr>
        <w:t>Институт ядерных исследований РАН, Москва, Троицк, Россия</w:t>
      </w:r>
      <w:r w:rsidR="00646C8D">
        <w:rPr>
          <w:i/>
          <w:iCs/>
        </w:rPr>
        <w:t>,</w:t>
      </w:r>
      <w:r w:rsidR="002134A0">
        <w:rPr>
          <w:i/>
          <w:iCs/>
        </w:rPr>
        <w:t xml:space="preserve"> </w:t>
      </w:r>
      <w:proofErr w:type="spellStart"/>
      <w:r w:rsidR="002134A0">
        <w:rPr>
          <w:i/>
          <w:iCs/>
          <w:lang w:val="en-US"/>
        </w:rPr>
        <w:t>lapshina</w:t>
      </w:r>
      <w:proofErr w:type="spellEnd"/>
      <w:r w:rsidR="002134A0" w:rsidRPr="002134A0">
        <w:rPr>
          <w:i/>
          <w:iCs/>
        </w:rPr>
        <w:t>@</w:t>
      </w:r>
      <w:proofErr w:type="spellStart"/>
      <w:r w:rsidR="002134A0">
        <w:rPr>
          <w:i/>
          <w:iCs/>
          <w:lang w:val="en-US"/>
        </w:rPr>
        <w:t>inr</w:t>
      </w:r>
      <w:proofErr w:type="spellEnd"/>
      <w:r w:rsidR="002134A0" w:rsidRPr="002134A0">
        <w:rPr>
          <w:i/>
          <w:iCs/>
        </w:rPr>
        <w:t>.</w:t>
      </w:r>
      <w:proofErr w:type="spellStart"/>
      <w:r w:rsidR="002134A0">
        <w:rPr>
          <w:i/>
          <w:iCs/>
          <w:lang w:val="en-US"/>
        </w:rPr>
        <w:t>ru</w:t>
      </w:r>
      <w:proofErr w:type="spellEnd"/>
    </w:p>
    <w:p w:rsidR="00D023FB" w:rsidRPr="00D023FB" w:rsidRDefault="00D023FB" w:rsidP="00F93DA3">
      <w:pPr>
        <w:pStyle w:val="Default"/>
        <w:jc w:val="center"/>
      </w:pPr>
    </w:p>
    <w:p w:rsidR="00D4163C" w:rsidRPr="00AC2F0D" w:rsidRDefault="002D2E2D" w:rsidP="00F93DA3">
      <w:pPr>
        <w:pStyle w:val="Default"/>
        <w:spacing w:before="120"/>
        <w:ind w:firstLine="567"/>
        <w:jc w:val="both"/>
      </w:pPr>
      <w:proofErr w:type="spellStart"/>
      <w:r>
        <w:t>Таргетная</w:t>
      </w:r>
      <w:bookmarkStart w:id="0" w:name="_GoBack"/>
      <w:bookmarkEnd w:id="0"/>
      <w:proofErr w:type="spellEnd"/>
      <w:r w:rsidRPr="00AC2F0D">
        <w:t xml:space="preserve"> </w:t>
      </w:r>
      <w:r w:rsidRPr="0084621A">
        <w:t>альфа-</w:t>
      </w:r>
      <w:r w:rsidR="00F14B99" w:rsidRPr="00AC2F0D">
        <w:t xml:space="preserve">терапия имеет значительные преимущества в лечении </w:t>
      </w:r>
      <w:r>
        <w:t>ряда</w:t>
      </w:r>
      <w:r w:rsidR="00F14B99" w:rsidRPr="00AC2F0D">
        <w:t xml:space="preserve"> онкологических заболеваний</w:t>
      </w:r>
      <w:r w:rsidR="00B3621F">
        <w:t>, поскольку</w:t>
      </w:r>
      <w:r w:rsidR="00F14B99" w:rsidRPr="00AC2F0D">
        <w:t xml:space="preserve"> из-за больших удельных потерь энергии на единицу длины пробега частицы в ткани альфа-частицы более результативны и эффективны в разрушении </w:t>
      </w:r>
      <w:r w:rsidRPr="00AC2F0D">
        <w:t>опухолев</w:t>
      </w:r>
      <w:r>
        <w:t>ых</w:t>
      </w:r>
      <w:r w:rsidRPr="00AC2F0D">
        <w:t xml:space="preserve">  клет</w:t>
      </w:r>
      <w:r>
        <w:t>ок</w:t>
      </w:r>
      <w:r w:rsidR="00F14B99" w:rsidRPr="00AC2F0D">
        <w:t xml:space="preserve">. </w:t>
      </w:r>
      <w:r w:rsidR="00D4163C" w:rsidRPr="00AC2F0D">
        <w:rPr>
          <w:vertAlign w:val="superscript"/>
        </w:rPr>
        <w:t>230</w:t>
      </w:r>
      <w:r w:rsidR="00D4163C" w:rsidRPr="00AC2F0D">
        <w:rPr>
          <w:lang w:val="en-US"/>
        </w:rPr>
        <w:t>U</w:t>
      </w:r>
      <w:r w:rsidR="00D4163C" w:rsidRPr="00AC2F0D">
        <w:t xml:space="preserve"> (Т</w:t>
      </w:r>
      <w:r w:rsidR="00D4163C" w:rsidRPr="00AC2F0D">
        <w:rPr>
          <w:vertAlign w:val="subscript"/>
        </w:rPr>
        <w:t>1/2</w:t>
      </w:r>
      <w:r w:rsidR="00D4163C" w:rsidRPr="00AC2F0D">
        <w:t xml:space="preserve">=20,8 дней) накапливается в цепочке распада </w:t>
      </w:r>
      <w:r w:rsidR="00D4163C" w:rsidRPr="00AC2F0D">
        <w:rPr>
          <w:vertAlign w:val="superscript"/>
        </w:rPr>
        <w:t>230</w:t>
      </w:r>
      <w:r w:rsidR="00D4163C" w:rsidRPr="00AC2F0D">
        <w:rPr>
          <w:lang w:val="en-US"/>
        </w:rPr>
        <w:t>Pa</w:t>
      </w:r>
      <w:r w:rsidR="00F14B99" w:rsidRPr="00AC2F0D">
        <w:t xml:space="preserve"> </w:t>
      </w:r>
      <w:r w:rsidR="00D4163C" w:rsidRPr="00AC2F0D">
        <w:t>и является перспективным альфа-эмиттером благодаря излучению пяти альфа-частиц с общей энергией 33,5 М</w:t>
      </w:r>
      <w:r w:rsidR="00AC2F0D" w:rsidRPr="00AC2F0D">
        <w:t>э</w:t>
      </w:r>
      <w:r w:rsidR="00D4163C" w:rsidRPr="00AC2F0D">
        <w:t>В.</w:t>
      </w:r>
    </w:p>
    <w:p w:rsidR="0050093E" w:rsidRPr="00AC2F0D" w:rsidRDefault="00D4163C" w:rsidP="00F93DA3">
      <w:pPr>
        <w:pStyle w:val="Default"/>
        <w:spacing w:before="120"/>
        <w:ind w:firstLine="567"/>
        <w:jc w:val="both"/>
      </w:pPr>
      <w:r w:rsidRPr="00AC2F0D">
        <w:t xml:space="preserve">Перспективным способом получения  </w:t>
      </w:r>
      <w:r w:rsidRPr="00AC2F0D">
        <w:rPr>
          <w:bCs/>
          <w:vertAlign w:val="superscript"/>
        </w:rPr>
        <w:t>230</w:t>
      </w:r>
      <w:r w:rsidRPr="00AC2F0D">
        <w:rPr>
          <w:bCs/>
          <w:lang w:val="en-US"/>
        </w:rPr>
        <w:t>Pa</w:t>
      </w:r>
      <w:r w:rsidRPr="00AC2F0D">
        <w:rPr>
          <w:bCs/>
        </w:rPr>
        <w:t>/</w:t>
      </w:r>
      <w:r w:rsidRPr="00AC2F0D">
        <w:rPr>
          <w:bCs/>
          <w:vertAlign w:val="superscript"/>
        </w:rPr>
        <w:t>230</w:t>
      </w:r>
      <w:r w:rsidRPr="00AC2F0D">
        <w:rPr>
          <w:bCs/>
          <w:lang w:val="en-US"/>
        </w:rPr>
        <w:t>U</w:t>
      </w:r>
      <w:r w:rsidRPr="00AC2F0D">
        <w:t xml:space="preserve"> является облучение природного тория протонами средних энергий.</w:t>
      </w:r>
      <w:r w:rsidR="00D83A65" w:rsidRPr="00AC2F0D">
        <w:t xml:space="preserve"> </w:t>
      </w:r>
      <w:proofErr w:type="spellStart"/>
      <w:r w:rsidR="008558AA">
        <w:t>Кюриевые</w:t>
      </w:r>
      <w:proofErr w:type="spellEnd"/>
      <w:r w:rsidR="008558AA">
        <w:t xml:space="preserve"> количества</w:t>
      </w:r>
      <w:r w:rsidRPr="00AC2F0D">
        <w:t xml:space="preserve"> </w:t>
      </w:r>
      <w:r w:rsidR="00AA3EF0" w:rsidRPr="00AC2F0D">
        <w:rPr>
          <w:bCs/>
          <w:vertAlign w:val="superscript"/>
        </w:rPr>
        <w:t>230</w:t>
      </w:r>
      <w:r w:rsidR="00AA3EF0" w:rsidRPr="00AC2F0D">
        <w:rPr>
          <w:bCs/>
          <w:lang w:val="en-US"/>
        </w:rPr>
        <w:t>Pa</w:t>
      </w:r>
      <w:r w:rsidR="00AA3EF0" w:rsidRPr="00AC2F0D">
        <w:t xml:space="preserve"> можно получить за один сеанс облучения</w:t>
      </w:r>
      <w:r w:rsidR="008558AA">
        <w:t xml:space="preserve"> тория. При этом одновременно с</w:t>
      </w:r>
      <w:r w:rsidR="008558AA" w:rsidRPr="00AC2F0D">
        <w:t xml:space="preserve"> </w:t>
      </w:r>
      <w:r w:rsidR="008558AA" w:rsidRPr="00AC2F0D">
        <w:rPr>
          <w:vertAlign w:val="superscript"/>
        </w:rPr>
        <w:t>230</w:t>
      </w:r>
      <w:r w:rsidR="008558AA" w:rsidRPr="00AC2F0D">
        <w:rPr>
          <w:lang w:val="en-US"/>
        </w:rPr>
        <w:t>Pa</w:t>
      </w:r>
      <w:r w:rsidR="001E0A5A">
        <w:t xml:space="preserve"> получаем такие широко известные альфа-эмиттеры как </w:t>
      </w:r>
      <w:r w:rsidR="008558AA" w:rsidRPr="00AC2F0D">
        <w:rPr>
          <w:vertAlign w:val="superscript"/>
        </w:rPr>
        <w:t>225</w:t>
      </w:r>
      <w:r w:rsidR="008558AA" w:rsidRPr="00AC2F0D">
        <w:rPr>
          <w:lang w:val="en-US"/>
        </w:rPr>
        <w:t>Ac</w:t>
      </w:r>
      <w:r w:rsidR="008558AA" w:rsidRPr="00AC2F0D">
        <w:t xml:space="preserve"> </w:t>
      </w:r>
      <w:proofErr w:type="gramStart"/>
      <w:r w:rsidR="008558AA" w:rsidRPr="00AC2F0D">
        <w:t xml:space="preserve">и  </w:t>
      </w:r>
      <w:r w:rsidR="008558AA" w:rsidRPr="00AC2F0D">
        <w:rPr>
          <w:vertAlign w:val="superscript"/>
        </w:rPr>
        <w:t>223</w:t>
      </w:r>
      <w:proofErr w:type="gramEnd"/>
      <w:r w:rsidR="008558AA" w:rsidRPr="00AC2F0D">
        <w:rPr>
          <w:lang w:val="en-US"/>
        </w:rPr>
        <w:t>Ra</w:t>
      </w:r>
      <w:r w:rsidR="001E0A5A">
        <w:t>, которые уже находят широкое применение в ядерной медицине.</w:t>
      </w:r>
    </w:p>
    <w:p w:rsidR="00193266" w:rsidRDefault="0050093E" w:rsidP="00F93DA3">
      <w:pPr>
        <w:pStyle w:val="Default"/>
        <w:spacing w:before="120"/>
        <w:ind w:firstLine="567"/>
        <w:jc w:val="both"/>
      </w:pPr>
      <w:r w:rsidRPr="00AC2F0D">
        <w:t xml:space="preserve">После растворения облученной ториевой мишени в 6М азотной </w:t>
      </w:r>
      <w:r w:rsidR="002D2E2D" w:rsidRPr="00AC2F0D">
        <w:t>кислот</w:t>
      </w:r>
      <w:r w:rsidR="002D2E2D">
        <w:t>е</w:t>
      </w:r>
      <w:r w:rsidR="002D2E2D" w:rsidRPr="00AC2F0D">
        <w:t xml:space="preserve"> </w:t>
      </w:r>
      <w:r w:rsidRPr="00AC2F0D">
        <w:t>с добавлением каталитических количеств плавиковой кислоты</w:t>
      </w:r>
      <w:r w:rsidR="00752AC6" w:rsidRPr="00AC2F0D">
        <w:t xml:space="preserve"> </w:t>
      </w:r>
      <w:r w:rsidR="00752AC6" w:rsidRPr="00AC2F0D">
        <w:rPr>
          <w:bCs/>
          <w:lang w:val="en-US"/>
        </w:rPr>
        <w:t>Pa</w:t>
      </w:r>
      <w:r w:rsidR="00752AC6" w:rsidRPr="00AC2F0D">
        <w:rPr>
          <w:bCs/>
        </w:rPr>
        <w:t xml:space="preserve"> выделяли путем </w:t>
      </w:r>
      <w:r w:rsidR="002D2E2D">
        <w:rPr>
          <w:bCs/>
        </w:rPr>
        <w:t>жидкость-</w:t>
      </w:r>
      <w:r w:rsidR="00752AC6" w:rsidRPr="00AC2F0D">
        <w:rPr>
          <w:bCs/>
        </w:rPr>
        <w:t>жидкостной экстракции октанолом</w:t>
      </w:r>
      <w:r w:rsidR="002D2E2D">
        <w:rPr>
          <w:bCs/>
        </w:rPr>
        <w:t>-1 в додекане</w:t>
      </w:r>
      <w:r w:rsidR="00752AC6" w:rsidRPr="00AC2F0D">
        <w:rPr>
          <w:bCs/>
        </w:rPr>
        <w:t xml:space="preserve">. Из водной фазы после экстракции могут быть выделены </w:t>
      </w:r>
      <w:r w:rsidR="00752AC6" w:rsidRPr="00AC2F0D">
        <w:rPr>
          <w:vertAlign w:val="superscript"/>
        </w:rPr>
        <w:t>225</w:t>
      </w:r>
      <w:r w:rsidR="00752AC6" w:rsidRPr="00AC2F0D">
        <w:rPr>
          <w:lang w:val="en-US"/>
        </w:rPr>
        <w:t>Ac</w:t>
      </w:r>
      <w:r w:rsidR="00752AC6" w:rsidRPr="00AC2F0D">
        <w:t xml:space="preserve"> </w:t>
      </w:r>
      <w:r w:rsidR="00EE32A7">
        <w:t>и</w:t>
      </w:r>
      <w:r w:rsidR="00752AC6" w:rsidRPr="00AC2F0D">
        <w:t xml:space="preserve"> </w:t>
      </w:r>
      <w:r w:rsidR="00752AC6" w:rsidRPr="00AC2F0D">
        <w:rPr>
          <w:vertAlign w:val="superscript"/>
        </w:rPr>
        <w:t>223</w:t>
      </w:r>
      <w:r w:rsidR="00752AC6" w:rsidRPr="00AC2F0D">
        <w:rPr>
          <w:lang w:val="en-US"/>
        </w:rPr>
        <w:t>Ra</w:t>
      </w:r>
      <w:r w:rsidR="00752AC6" w:rsidRPr="00AC2F0D">
        <w:t xml:space="preserve"> согласно разработанной ранее методике</w:t>
      </w:r>
      <w:r w:rsidR="00752AC6" w:rsidRPr="00AC2F0D">
        <w:rPr>
          <w:bCs/>
        </w:rPr>
        <w:t xml:space="preserve"> [1, 2]. </w:t>
      </w:r>
      <w:r w:rsidR="002D2E2D">
        <w:rPr>
          <w:bCs/>
        </w:rPr>
        <w:t>Макроколичества</w:t>
      </w:r>
      <w:r w:rsidR="00193266" w:rsidRPr="00AC2F0D">
        <w:rPr>
          <w:bCs/>
        </w:rPr>
        <w:t xml:space="preserve"> тория </w:t>
      </w:r>
      <w:r w:rsidR="00193266" w:rsidRPr="00AC2F0D">
        <w:t xml:space="preserve">экстрагировали </w:t>
      </w:r>
      <w:proofErr w:type="spellStart"/>
      <w:r w:rsidR="00193266" w:rsidRPr="00AC2F0D">
        <w:t>ди</w:t>
      </w:r>
      <w:proofErr w:type="spellEnd"/>
      <w:r w:rsidR="00193266" w:rsidRPr="00AC2F0D">
        <w:t>(2-</w:t>
      </w:r>
      <w:proofErr w:type="gramStart"/>
      <w:r w:rsidR="00193266" w:rsidRPr="00AC2F0D">
        <w:t>этилгексил)фосфорной</w:t>
      </w:r>
      <w:proofErr w:type="gramEnd"/>
      <w:r w:rsidR="00193266" w:rsidRPr="00AC2F0D">
        <w:t xml:space="preserve"> кислотой (Д2ЭГФК) в толуоле. Органическую фракцию оставляли для накопления </w:t>
      </w:r>
      <w:r w:rsidR="00193266" w:rsidRPr="00AC2F0D">
        <w:rPr>
          <w:vertAlign w:val="superscript"/>
        </w:rPr>
        <w:t>223</w:t>
      </w:r>
      <w:r w:rsidR="00193266" w:rsidRPr="00AC2F0D">
        <w:rPr>
          <w:lang w:val="en-US"/>
        </w:rPr>
        <w:t>Ra</w:t>
      </w:r>
      <w:r w:rsidR="00193266" w:rsidRPr="00AC2F0D">
        <w:t xml:space="preserve"> из </w:t>
      </w:r>
      <w:r w:rsidR="00193266" w:rsidRPr="00EE32A7">
        <w:rPr>
          <w:vertAlign w:val="superscript"/>
        </w:rPr>
        <w:t>227</w:t>
      </w:r>
      <w:proofErr w:type="spellStart"/>
      <w:r w:rsidR="00193266" w:rsidRPr="00AC2F0D">
        <w:rPr>
          <w:lang w:val="en-US"/>
        </w:rPr>
        <w:t>Th</w:t>
      </w:r>
      <w:proofErr w:type="spellEnd"/>
      <w:r w:rsidR="008558AA">
        <w:t>.</w:t>
      </w:r>
      <w:r w:rsidR="001E0A5A">
        <w:t xml:space="preserve"> </w:t>
      </w:r>
      <w:r w:rsidR="00EE32A7">
        <w:t xml:space="preserve">Из водной фазы </w:t>
      </w:r>
      <w:r w:rsidR="00EE32A7" w:rsidRPr="00AC2F0D">
        <w:rPr>
          <w:vertAlign w:val="superscript"/>
        </w:rPr>
        <w:t>225</w:t>
      </w:r>
      <w:r w:rsidR="00EE32A7" w:rsidRPr="00AC2F0D">
        <w:rPr>
          <w:lang w:val="en-US"/>
        </w:rPr>
        <w:t>Ac</w:t>
      </w:r>
      <w:r w:rsidR="00EE32A7" w:rsidRPr="00AC2F0D">
        <w:t xml:space="preserve"> </w:t>
      </w:r>
      <w:r w:rsidR="00EE32A7">
        <w:t>и</w:t>
      </w:r>
      <w:r w:rsidR="00EE32A7" w:rsidRPr="00AC2F0D">
        <w:t xml:space="preserve"> </w:t>
      </w:r>
      <w:r w:rsidR="00EE32A7" w:rsidRPr="00AC2F0D">
        <w:rPr>
          <w:vertAlign w:val="superscript"/>
        </w:rPr>
        <w:t>223</w:t>
      </w:r>
      <w:r w:rsidR="00EE32A7" w:rsidRPr="00AC2F0D">
        <w:rPr>
          <w:lang w:val="en-US"/>
        </w:rPr>
        <w:t>Ra</w:t>
      </w:r>
      <w:r w:rsidR="00EE32A7">
        <w:t xml:space="preserve"> выделяли и доочищали с использованием экстракционно-</w:t>
      </w:r>
      <w:proofErr w:type="spellStart"/>
      <w:r w:rsidR="00EE32A7">
        <w:t>хроматографических</w:t>
      </w:r>
      <w:proofErr w:type="spellEnd"/>
      <w:r w:rsidR="00EE32A7">
        <w:t xml:space="preserve"> смол. После </w:t>
      </w:r>
      <w:proofErr w:type="spellStart"/>
      <w:r w:rsidR="00EE32A7">
        <w:t>реэкстракции</w:t>
      </w:r>
      <w:proofErr w:type="spellEnd"/>
      <w:r w:rsidR="00EE32A7">
        <w:t xml:space="preserve"> из октанола</w:t>
      </w:r>
      <w:r w:rsidR="002D2E2D">
        <w:t>-1</w:t>
      </w:r>
      <w:r w:rsidR="00EE32A7">
        <w:t xml:space="preserve"> </w:t>
      </w:r>
      <w:r w:rsidR="00EE32A7" w:rsidRPr="00AC2F0D">
        <w:rPr>
          <w:vertAlign w:val="superscript"/>
        </w:rPr>
        <w:t>230</w:t>
      </w:r>
      <w:r w:rsidR="00EE32A7" w:rsidRPr="00AC2F0D">
        <w:rPr>
          <w:lang w:val="en-US"/>
        </w:rPr>
        <w:t>Pa</w:t>
      </w:r>
      <w:r w:rsidR="00EE32A7">
        <w:t xml:space="preserve"> доочищали на </w:t>
      </w:r>
      <w:proofErr w:type="spellStart"/>
      <w:r w:rsidR="00EE32A7">
        <w:t>силикогеле</w:t>
      </w:r>
      <w:proofErr w:type="spellEnd"/>
      <w:r w:rsidR="001B6761">
        <w:t xml:space="preserve"> с использованием растворов щавелевой кислоты </w:t>
      </w:r>
      <w:r w:rsidR="002D2E2D">
        <w:t xml:space="preserve">различной </w:t>
      </w:r>
      <w:r w:rsidR="001B6761">
        <w:t xml:space="preserve">концентрации. До 85% </w:t>
      </w:r>
      <w:r w:rsidR="001B6761" w:rsidRPr="00AC2F0D">
        <w:rPr>
          <w:vertAlign w:val="superscript"/>
        </w:rPr>
        <w:t>230</w:t>
      </w:r>
      <w:r w:rsidR="001B6761" w:rsidRPr="00AC2F0D">
        <w:rPr>
          <w:lang w:val="en-US"/>
        </w:rPr>
        <w:t>Pa</w:t>
      </w:r>
      <w:r w:rsidR="001B6761">
        <w:t xml:space="preserve"> с </w:t>
      </w:r>
      <w:proofErr w:type="spellStart"/>
      <w:r w:rsidR="001B6761">
        <w:t>радионуклидной</w:t>
      </w:r>
      <w:proofErr w:type="spellEnd"/>
      <w:r w:rsidR="001B6761">
        <w:t xml:space="preserve"> чистотой </w:t>
      </w:r>
      <w:r w:rsidR="001B6761" w:rsidRPr="001B6761">
        <w:t>&gt;</w:t>
      </w:r>
      <w:r w:rsidR="001B6761">
        <w:t xml:space="preserve">99% было выделено и использовано для накопления </w:t>
      </w:r>
      <w:r w:rsidR="001B6761" w:rsidRPr="00AC2F0D">
        <w:rPr>
          <w:vertAlign w:val="superscript"/>
        </w:rPr>
        <w:t>230</w:t>
      </w:r>
      <w:r w:rsidR="001B6761" w:rsidRPr="00AC2F0D">
        <w:rPr>
          <w:lang w:val="en-US"/>
        </w:rPr>
        <w:t>U</w:t>
      </w:r>
      <w:r w:rsidR="001B6761">
        <w:t>.</w:t>
      </w:r>
    </w:p>
    <w:p w:rsidR="00B03A90" w:rsidRDefault="000949EF" w:rsidP="00B03A90">
      <w:pPr>
        <w:pStyle w:val="Default"/>
        <w:ind w:firstLine="567"/>
        <w:jc w:val="both"/>
      </w:pPr>
      <w:r>
        <w:t xml:space="preserve">Основываясь на литературных данных по коэффициентам распределения для </w:t>
      </w:r>
      <w:r w:rsidRPr="000949EF">
        <w:rPr>
          <w:bCs/>
          <w:vertAlign w:val="superscript"/>
        </w:rPr>
        <w:t>230</w:t>
      </w:r>
      <w:r w:rsidRPr="000949EF">
        <w:rPr>
          <w:bCs/>
          <w:lang w:val="en-US"/>
        </w:rPr>
        <w:t>Pa</w:t>
      </w:r>
      <w:r>
        <w:rPr>
          <w:bCs/>
        </w:rPr>
        <w:t xml:space="preserve">, </w:t>
      </w:r>
      <w:r w:rsidRPr="000949EF">
        <w:rPr>
          <w:bCs/>
          <w:vertAlign w:val="superscript"/>
        </w:rPr>
        <w:t>230</w:t>
      </w:r>
      <w:r w:rsidRPr="000949EF">
        <w:rPr>
          <w:bCs/>
          <w:lang w:val="en-US"/>
        </w:rPr>
        <w:t>U</w:t>
      </w:r>
      <w:r>
        <w:rPr>
          <w:bCs/>
        </w:rPr>
        <w:t xml:space="preserve"> и </w:t>
      </w:r>
      <w:r w:rsidRPr="000949EF">
        <w:rPr>
          <w:bCs/>
          <w:vertAlign w:val="superscript"/>
        </w:rPr>
        <w:t>226</w:t>
      </w:r>
      <w:proofErr w:type="spellStart"/>
      <w:r w:rsidRPr="000949EF">
        <w:rPr>
          <w:bCs/>
          <w:lang w:val="en-US"/>
        </w:rPr>
        <w:t>Th</w:t>
      </w:r>
      <w:proofErr w:type="spellEnd"/>
      <w:r>
        <w:rPr>
          <w:bCs/>
        </w:rPr>
        <w:t xml:space="preserve"> были выбраны две смолы для модели генератора: </w:t>
      </w:r>
      <w:r w:rsidR="00BC4E24">
        <w:rPr>
          <w:bCs/>
        </w:rPr>
        <w:t xml:space="preserve">анионообменная смола </w:t>
      </w:r>
      <w:r>
        <w:rPr>
          <w:bCs/>
          <w:lang w:val="en-US"/>
        </w:rPr>
        <w:t>AG</w:t>
      </w:r>
      <w:r w:rsidR="00BC4E24">
        <w:rPr>
          <w:bCs/>
        </w:rPr>
        <w:t>(</w:t>
      </w:r>
      <w:r>
        <w:rPr>
          <w:bCs/>
        </w:rPr>
        <w:t>1х8</w:t>
      </w:r>
      <w:r w:rsidR="00BC4E24">
        <w:rPr>
          <w:bCs/>
        </w:rPr>
        <w:t xml:space="preserve">) </w:t>
      </w:r>
      <w:r>
        <w:rPr>
          <w:bCs/>
        </w:rPr>
        <w:t xml:space="preserve">и </w:t>
      </w:r>
      <w:r w:rsidR="001430A1">
        <w:rPr>
          <w:bCs/>
        </w:rPr>
        <w:t>экстракционно-</w:t>
      </w:r>
      <w:proofErr w:type="spellStart"/>
      <w:r w:rsidR="001430A1">
        <w:rPr>
          <w:bCs/>
        </w:rPr>
        <w:t>хроматографический</w:t>
      </w:r>
      <w:proofErr w:type="spellEnd"/>
      <w:r w:rsidR="001430A1">
        <w:rPr>
          <w:bCs/>
        </w:rPr>
        <w:t xml:space="preserve"> сорбент на основе соли четвертичного аммониевого основания (</w:t>
      </w:r>
      <w:r w:rsidR="00BC4E24">
        <w:rPr>
          <w:bCs/>
          <w:lang w:val="en-US"/>
        </w:rPr>
        <w:t>TEVA</w:t>
      </w:r>
      <w:r w:rsidR="001430A1">
        <w:rPr>
          <w:bCs/>
        </w:rPr>
        <w:t xml:space="preserve"> </w:t>
      </w:r>
      <w:r w:rsidR="001430A1">
        <w:rPr>
          <w:bCs/>
          <w:lang w:val="en-US"/>
        </w:rPr>
        <w:t>Resin</w:t>
      </w:r>
      <w:r w:rsidR="002D2E2D">
        <w:rPr>
          <w:bCs/>
        </w:rPr>
        <w:t xml:space="preserve">, </w:t>
      </w:r>
      <w:proofErr w:type="spellStart"/>
      <w:r w:rsidR="002D2E2D">
        <w:rPr>
          <w:bCs/>
          <w:lang w:val="en-US"/>
        </w:rPr>
        <w:t>Triskem</w:t>
      </w:r>
      <w:proofErr w:type="spellEnd"/>
      <w:r w:rsidR="001430A1">
        <w:rPr>
          <w:bCs/>
        </w:rPr>
        <w:t>)</w:t>
      </w:r>
      <w:r w:rsidR="001430A1" w:rsidRPr="001430A1">
        <w:rPr>
          <w:bCs/>
        </w:rPr>
        <w:t>.</w:t>
      </w:r>
      <w:r w:rsidR="00B03A90" w:rsidRPr="00B03A90">
        <w:t xml:space="preserve"> </w:t>
      </w:r>
      <w:r w:rsidR="00B03A90">
        <w:t>Раствор 9</w:t>
      </w:r>
      <w:r w:rsidR="00B03A90" w:rsidRPr="00981A63">
        <w:t xml:space="preserve">М </w:t>
      </w:r>
      <w:proofErr w:type="spellStart"/>
      <w:r w:rsidR="00B03A90" w:rsidRPr="00981A63">
        <w:rPr>
          <w:lang w:val="en-US"/>
        </w:rPr>
        <w:t>HCl</w:t>
      </w:r>
      <w:proofErr w:type="spellEnd"/>
      <w:r w:rsidR="00B03A90">
        <w:t xml:space="preserve">, содержащий материнский </w:t>
      </w:r>
      <w:r w:rsidR="00B03A90" w:rsidRPr="00AC2F0D">
        <w:rPr>
          <w:bCs/>
          <w:vertAlign w:val="superscript"/>
        </w:rPr>
        <w:t>230</w:t>
      </w:r>
      <w:r w:rsidR="00B03A90" w:rsidRPr="00AC2F0D">
        <w:rPr>
          <w:bCs/>
          <w:lang w:val="en-US"/>
        </w:rPr>
        <w:t>Pa</w:t>
      </w:r>
      <w:r w:rsidR="00B03A90">
        <w:t xml:space="preserve"> и находящиеся с ним в равновесии </w:t>
      </w:r>
      <w:r w:rsidR="00B03A90" w:rsidRPr="000949EF">
        <w:rPr>
          <w:bCs/>
          <w:vertAlign w:val="superscript"/>
        </w:rPr>
        <w:t>230</w:t>
      </w:r>
      <w:r w:rsidR="00B03A90" w:rsidRPr="000949EF">
        <w:rPr>
          <w:bCs/>
          <w:lang w:val="en-US"/>
        </w:rPr>
        <w:t>U</w:t>
      </w:r>
      <w:r w:rsidR="00B03A90">
        <w:rPr>
          <w:bCs/>
        </w:rPr>
        <w:t xml:space="preserve"> и </w:t>
      </w:r>
      <w:r w:rsidR="00B03A90" w:rsidRPr="000949EF">
        <w:rPr>
          <w:bCs/>
          <w:vertAlign w:val="superscript"/>
        </w:rPr>
        <w:t>226</w:t>
      </w:r>
      <w:proofErr w:type="spellStart"/>
      <w:r w:rsidR="00B03A90" w:rsidRPr="000949EF">
        <w:rPr>
          <w:bCs/>
          <w:lang w:val="en-US"/>
        </w:rPr>
        <w:t>Th</w:t>
      </w:r>
      <w:proofErr w:type="spellEnd"/>
      <w:r w:rsidR="00B03A90">
        <w:t xml:space="preserve"> пропускали через колонку, заполненную </w:t>
      </w:r>
      <w:r w:rsidR="00B03A90">
        <w:rPr>
          <w:bCs/>
          <w:lang w:val="en-US"/>
        </w:rPr>
        <w:t>AG</w:t>
      </w:r>
      <w:r w:rsidR="00B03A90">
        <w:rPr>
          <w:bCs/>
        </w:rPr>
        <w:t xml:space="preserve">(1х8) или </w:t>
      </w:r>
      <w:r w:rsidR="00B03A90">
        <w:rPr>
          <w:bCs/>
          <w:lang w:val="en-US"/>
        </w:rPr>
        <w:t>TEVA</w:t>
      </w:r>
      <w:r w:rsidR="00B03A90">
        <w:rPr>
          <w:bCs/>
        </w:rPr>
        <w:t xml:space="preserve"> </w:t>
      </w:r>
      <w:r w:rsidR="00B03A90">
        <w:rPr>
          <w:bCs/>
          <w:lang w:val="en-US"/>
        </w:rPr>
        <w:t>Resin</w:t>
      </w:r>
      <w:r w:rsidR="00B03A90">
        <w:t>. В этих условиях</w:t>
      </w:r>
      <w:r w:rsidR="00B03A90" w:rsidRPr="00357FCE">
        <w:t xml:space="preserve"> </w:t>
      </w:r>
      <w:r w:rsidR="00B03A90" w:rsidRPr="000949EF">
        <w:rPr>
          <w:bCs/>
          <w:vertAlign w:val="superscript"/>
        </w:rPr>
        <w:t>230</w:t>
      </w:r>
      <w:r w:rsidR="00B03A90" w:rsidRPr="000949EF">
        <w:rPr>
          <w:bCs/>
          <w:lang w:val="en-US"/>
        </w:rPr>
        <w:t>Pa</w:t>
      </w:r>
      <w:r w:rsidR="00B03A90">
        <w:rPr>
          <w:bCs/>
        </w:rPr>
        <w:t xml:space="preserve"> и </w:t>
      </w:r>
      <w:r w:rsidR="00B03A90" w:rsidRPr="000949EF">
        <w:rPr>
          <w:bCs/>
          <w:vertAlign w:val="superscript"/>
        </w:rPr>
        <w:t>230</w:t>
      </w:r>
      <w:r w:rsidR="00B03A90" w:rsidRPr="000949EF">
        <w:rPr>
          <w:bCs/>
          <w:lang w:val="en-US"/>
        </w:rPr>
        <w:t>U</w:t>
      </w:r>
      <w:r w:rsidR="00B03A90">
        <w:rPr>
          <w:bCs/>
        </w:rPr>
        <w:t xml:space="preserve"> </w:t>
      </w:r>
      <w:r w:rsidR="00B03A90">
        <w:rPr>
          <w:color w:val="auto"/>
        </w:rPr>
        <w:t xml:space="preserve"> </w:t>
      </w:r>
      <w:r w:rsidR="00B03A90">
        <w:t xml:space="preserve">сорбируется, а </w:t>
      </w:r>
      <w:r w:rsidR="00B03A90" w:rsidRPr="000949EF">
        <w:rPr>
          <w:bCs/>
          <w:vertAlign w:val="superscript"/>
        </w:rPr>
        <w:t>226</w:t>
      </w:r>
      <w:proofErr w:type="spellStart"/>
      <w:r w:rsidR="00B03A90" w:rsidRPr="000949EF">
        <w:rPr>
          <w:bCs/>
          <w:lang w:val="en-US"/>
        </w:rPr>
        <w:t>Th</w:t>
      </w:r>
      <w:proofErr w:type="spellEnd"/>
      <w:r w:rsidR="00B03A90" w:rsidRPr="00A35B16">
        <w:rPr>
          <w:vertAlign w:val="superscript"/>
        </w:rPr>
        <w:t xml:space="preserve"> </w:t>
      </w:r>
      <w:r w:rsidR="00B03A90">
        <w:t xml:space="preserve">вымывается с выходом до 90%. Изучены факторы, влияющие на эффективность элюирования </w:t>
      </w:r>
      <w:r w:rsidR="00B03A90" w:rsidRPr="000949EF">
        <w:rPr>
          <w:bCs/>
          <w:vertAlign w:val="superscript"/>
        </w:rPr>
        <w:t>226</w:t>
      </w:r>
      <w:proofErr w:type="spellStart"/>
      <w:r w:rsidR="00B03A90" w:rsidRPr="000949EF">
        <w:rPr>
          <w:bCs/>
          <w:lang w:val="en-US"/>
        </w:rPr>
        <w:t>Th</w:t>
      </w:r>
      <w:proofErr w:type="spellEnd"/>
      <w:r w:rsidR="00B03A90" w:rsidRPr="00A35B16">
        <w:rPr>
          <w:vertAlign w:val="superscript"/>
        </w:rPr>
        <w:t xml:space="preserve"> </w:t>
      </w:r>
      <w:r w:rsidR="00B03A90">
        <w:t xml:space="preserve"> и степень очистки от изотопов урана.</w:t>
      </w:r>
    </w:p>
    <w:p w:rsidR="0050093E" w:rsidRPr="00AC2F0D" w:rsidRDefault="0050093E" w:rsidP="00F93DA3">
      <w:pPr>
        <w:pStyle w:val="Default"/>
        <w:spacing w:before="120"/>
        <w:ind w:firstLine="567"/>
      </w:pPr>
    </w:p>
    <w:p w:rsidR="00501CC3" w:rsidRPr="00AC2F0D" w:rsidRDefault="00501CC3" w:rsidP="00F93DA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NZ"/>
        </w:rPr>
      </w:pPr>
      <w:r w:rsidRPr="00AC2F0D">
        <w:rPr>
          <w:rFonts w:ascii="Times New Roman" w:hAnsi="Times New Roman" w:cs="Times New Roman"/>
          <w:sz w:val="24"/>
          <w:szCs w:val="24"/>
          <w:lang w:val="fr-FR"/>
        </w:rPr>
        <w:t xml:space="preserve">1. 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R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>.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A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. </w:t>
      </w:r>
      <w:proofErr w:type="spellStart"/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Aliev</w:t>
      </w:r>
      <w:proofErr w:type="spellEnd"/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, 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S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>.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V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. </w:t>
      </w:r>
      <w:proofErr w:type="spellStart"/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Ermolaev</w:t>
      </w:r>
      <w:proofErr w:type="spellEnd"/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, 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A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>.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N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. 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Vasiliev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, 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V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>.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S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. </w:t>
      </w:r>
      <w:proofErr w:type="spellStart"/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Ostapenko</w:t>
      </w:r>
      <w:proofErr w:type="spellEnd"/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, 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E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>.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V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. </w:t>
      </w:r>
      <w:proofErr w:type="spellStart"/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Lapshina</w:t>
      </w:r>
      <w:proofErr w:type="spellEnd"/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, 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B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>.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L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. </w:t>
      </w:r>
      <w:proofErr w:type="spellStart"/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Zhuikov</w:t>
      </w:r>
      <w:proofErr w:type="spellEnd"/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, 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N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>.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V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. </w:t>
      </w:r>
      <w:proofErr w:type="spellStart"/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Zakharov</w:t>
      </w:r>
      <w:proofErr w:type="spellEnd"/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, 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V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>.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V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. </w:t>
      </w:r>
      <w:proofErr w:type="spellStart"/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Pozdeev</w:t>
      </w:r>
      <w:proofErr w:type="spellEnd"/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, 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V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>.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M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. </w:t>
      </w:r>
      <w:proofErr w:type="spellStart"/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Kokhanyuk</w:t>
      </w:r>
      <w:proofErr w:type="spellEnd"/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, 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B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>.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F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. </w:t>
      </w:r>
      <w:proofErr w:type="spellStart"/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Myasoedov</w:t>
      </w:r>
      <w:proofErr w:type="spellEnd"/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, 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S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>.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N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. 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NZ"/>
        </w:rPr>
        <w:t>Kalmykov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. </w:t>
      </w:r>
      <w:r w:rsidRPr="00AC2F0D">
        <w:rPr>
          <w:rFonts w:ascii="Times New Roman" w:eastAsia="+mn-ea" w:hAnsi="Times New Roman" w:cs="Times New Roman"/>
          <w:bCs/>
          <w:kern w:val="24"/>
          <w:sz w:val="24"/>
          <w:szCs w:val="24"/>
          <w:lang w:val="en-US"/>
        </w:rPr>
        <w:t>Isolation of medicine-applicable actinium-225 from thorium targets irradiated by medium-energy protons. Solvent Extraction and Ion Exchange</w:t>
      </w:r>
      <w:r w:rsidRPr="00AC2F0D">
        <w:rPr>
          <w:rFonts w:ascii="Times New Roman" w:hAnsi="Times New Roman" w:cs="Times New Roman"/>
          <w:sz w:val="24"/>
          <w:szCs w:val="24"/>
          <w:lang w:val="en-US"/>
        </w:rPr>
        <w:t xml:space="preserve">, 2014, v. 32, p. 468-477. </w:t>
      </w:r>
    </w:p>
    <w:p w:rsidR="001D5C24" w:rsidRPr="00501CC3" w:rsidRDefault="00501CC3" w:rsidP="00EE32A7">
      <w:pPr>
        <w:spacing w:before="120" w:after="0" w:line="240" w:lineRule="auto"/>
        <w:ind w:firstLine="567"/>
        <w:rPr>
          <w:lang w:val="en-US"/>
        </w:rPr>
      </w:pPr>
      <w:r w:rsidRPr="00AC2F0D">
        <w:rPr>
          <w:rFonts w:ascii="Times New Roman" w:hAnsi="Times New Roman" w:cs="Times New Roman"/>
          <w:sz w:val="24"/>
          <w:szCs w:val="24"/>
          <w:lang w:val="en-NZ" w:eastAsia="sv-SE"/>
        </w:rPr>
        <w:t xml:space="preserve">2. A.N. Vasiliev, V.S. </w:t>
      </w:r>
      <w:proofErr w:type="spellStart"/>
      <w:r w:rsidRPr="00AC2F0D">
        <w:rPr>
          <w:rFonts w:ascii="Times New Roman" w:hAnsi="Times New Roman" w:cs="Times New Roman"/>
          <w:sz w:val="24"/>
          <w:szCs w:val="24"/>
          <w:lang w:val="en-NZ" w:eastAsia="sv-SE"/>
        </w:rPr>
        <w:t>Ostapenko</w:t>
      </w:r>
      <w:proofErr w:type="spellEnd"/>
      <w:r w:rsidRPr="00AC2F0D">
        <w:rPr>
          <w:rFonts w:ascii="Times New Roman" w:hAnsi="Times New Roman" w:cs="Times New Roman"/>
          <w:sz w:val="24"/>
          <w:szCs w:val="24"/>
          <w:lang w:val="en-NZ" w:eastAsia="sv-SE"/>
        </w:rPr>
        <w:t xml:space="preserve"> , E.V. </w:t>
      </w:r>
      <w:proofErr w:type="spellStart"/>
      <w:r w:rsidRPr="00AC2F0D">
        <w:rPr>
          <w:rFonts w:ascii="Times New Roman" w:hAnsi="Times New Roman" w:cs="Times New Roman"/>
          <w:sz w:val="24"/>
          <w:szCs w:val="24"/>
          <w:lang w:val="en-NZ" w:eastAsia="sv-SE"/>
        </w:rPr>
        <w:t>Lapshina</w:t>
      </w:r>
      <w:proofErr w:type="spellEnd"/>
      <w:r w:rsidRPr="00AC2F0D">
        <w:rPr>
          <w:rFonts w:ascii="Times New Roman" w:hAnsi="Times New Roman" w:cs="Times New Roman"/>
          <w:sz w:val="24"/>
          <w:szCs w:val="24"/>
          <w:lang w:val="en-NZ" w:eastAsia="sv-SE"/>
        </w:rPr>
        <w:t xml:space="preserve">, S.V. </w:t>
      </w:r>
      <w:proofErr w:type="spellStart"/>
      <w:r w:rsidRPr="00AC2F0D">
        <w:rPr>
          <w:rFonts w:ascii="Times New Roman" w:hAnsi="Times New Roman" w:cs="Times New Roman"/>
          <w:sz w:val="24"/>
          <w:szCs w:val="24"/>
          <w:lang w:val="en-NZ" w:eastAsia="sv-SE"/>
        </w:rPr>
        <w:t>Ermolaev</w:t>
      </w:r>
      <w:proofErr w:type="spellEnd"/>
      <w:r w:rsidRPr="00AC2F0D">
        <w:rPr>
          <w:rFonts w:ascii="Times New Roman" w:hAnsi="Times New Roman" w:cs="Times New Roman"/>
          <w:sz w:val="24"/>
          <w:szCs w:val="24"/>
          <w:lang w:val="en-NZ" w:eastAsia="sv-SE"/>
        </w:rPr>
        <w:t xml:space="preserve">, S.S. Danilov, B.L. Zhuikov  and S. N. Kalmykov.  Recovery of Ra-223 from natural thorium irradiated by protons.  </w:t>
      </w:r>
      <w:proofErr w:type="spellStart"/>
      <w:r w:rsidRPr="00AC2F0D">
        <w:rPr>
          <w:rFonts w:ascii="Times New Roman" w:hAnsi="Times New Roman" w:cs="Times New Roman"/>
          <w:sz w:val="24"/>
          <w:szCs w:val="24"/>
          <w:lang w:val="en-NZ" w:eastAsia="sv-SE"/>
        </w:rPr>
        <w:t>Radiochimica</w:t>
      </w:r>
      <w:proofErr w:type="spellEnd"/>
      <w:r w:rsidRPr="00AC2F0D">
        <w:rPr>
          <w:rFonts w:ascii="Times New Roman" w:hAnsi="Times New Roman" w:cs="Times New Roman"/>
          <w:sz w:val="24"/>
          <w:szCs w:val="24"/>
          <w:lang w:val="en-NZ" w:eastAsia="sv-SE"/>
        </w:rPr>
        <w:t xml:space="preserve"> </w:t>
      </w:r>
      <w:proofErr w:type="spellStart"/>
      <w:r w:rsidRPr="00AC2F0D">
        <w:rPr>
          <w:rFonts w:ascii="Times New Roman" w:hAnsi="Times New Roman" w:cs="Times New Roman"/>
          <w:sz w:val="24"/>
          <w:szCs w:val="24"/>
          <w:lang w:val="en-NZ" w:eastAsia="sv-SE"/>
        </w:rPr>
        <w:t>Acta</w:t>
      </w:r>
      <w:proofErr w:type="spellEnd"/>
      <w:r w:rsidRPr="00AC2F0D">
        <w:rPr>
          <w:rFonts w:ascii="Times New Roman" w:hAnsi="Times New Roman" w:cs="Times New Roman"/>
          <w:sz w:val="24"/>
          <w:szCs w:val="24"/>
          <w:lang w:val="en-NZ" w:eastAsia="sv-SE"/>
        </w:rPr>
        <w:t>, 2016, v. 104, N.8, p. 539-547.</w:t>
      </w:r>
    </w:p>
    <w:sectPr w:rsidR="001D5C24" w:rsidRPr="00501CC3" w:rsidSect="00791A0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56"/>
    <w:rsid w:val="00021EE5"/>
    <w:rsid w:val="000949EF"/>
    <w:rsid w:val="001430A1"/>
    <w:rsid w:val="00166D65"/>
    <w:rsid w:val="00193266"/>
    <w:rsid w:val="001B6761"/>
    <w:rsid w:val="001D5C24"/>
    <w:rsid w:val="001E0A5A"/>
    <w:rsid w:val="002134A0"/>
    <w:rsid w:val="002D2E2D"/>
    <w:rsid w:val="002F6356"/>
    <w:rsid w:val="003F4F9D"/>
    <w:rsid w:val="0050093E"/>
    <w:rsid w:val="00501CC3"/>
    <w:rsid w:val="00646C8D"/>
    <w:rsid w:val="00752AC6"/>
    <w:rsid w:val="00791A09"/>
    <w:rsid w:val="0084621A"/>
    <w:rsid w:val="008558AA"/>
    <w:rsid w:val="008E38A0"/>
    <w:rsid w:val="00AA3EF0"/>
    <w:rsid w:val="00AC2F0D"/>
    <w:rsid w:val="00B03A90"/>
    <w:rsid w:val="00B3621F"/>
    <w:rsid w:val="00BC4E24"/>
    <w:rsid w:val="00BF1B40"/>
    <w:rsid w:val="00D023FB"/>
    <w:rsid w:val="00D4163C"/>
    <w:rsid w:val="00D83A65"/>
    <w:rsid w:val="00E63F15"/>
    <w:rsid w:val="00E91ED7"/>
    <w:rsid w:val="00EE32A7"/>
    <w:rsid w:val="00F14B99"/>
    <w:rsid w:val="00F9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1DB4"/>
  <w15:docId w15:val="{1074AB25-8640-4D3F-9789-A08B3D5B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2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Aleksandr N. Vasiliev</cp:lastModifiedBy>
  <cp:revision>4</cp:revision>
  <dcterms:created xsi:type="dcterms:W3CDTF">2019-04-17T20:06:00Z</dcterms:created>
  <dcterms:modified xsi:type="dcterms:W3CDTF">2019-06-28T20:35:00Z</dcterms:modified>
</cp:coreProperties>
</file>