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3AC8C" w14:textId="77777777" w:rsidR="00020951" w:rsidRPr="00020951" w:rsidRDefault="00020951" w:rsidP="00020951">
      <w:pPr>
        <w:spacing w:after="12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0209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Подключиться к конференции </w:t>
      </w:r>
      <w:proofErr w:type="spellStart"/>
      <w:r w:rsidRPr="000209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Zoom</w:t>
      </w:r>
      <w:proofErr w:type="spellEnd"/>
      <w:r w:rsidRPr="000209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</w:t>
      </w:r>
    </w:p>
    <w:p w14:paraId="1853FE15" w14:textId="1FD8B803" w:rsidR="00020951" w:rsidRPr="00020951" w:rsidRDefault="00020951" w:rsidP="00020951">
      <w:pPr>
        <w:spacing w:after="24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hyperlink r:id="rId7" w:tooltip="https://us02web.zoom.us/j/82145360590?pwd=VVh6amVpY1h3ZVMzM1FENkU2L3c4UT09" w:history="1">
        <w:r w:rsidRPr="00020951">
          <w:rPr>
            <w:rFonts w:ascii="Times New Roman" w:eastAsia="Times New Roman" w:hAnsi="Times New Roman" w:cs="Times New Roman"/>
            <w:color w:val="800080"/>
            <w:sz w:val="24"/>
            <w:u w:val="single"/>
            <w:lang w:eastAsia="ru-RU"/>
          </w:rPr>
          <w:t>https://us02web.zoom.us/j/82145360590?pwd=VVh6amVpY1h3ZVMzM1FENkU2L3c4UT09</w:t>
        </w:r>
      </w:hyperlink>
      <w:r w:rsidRPr="00020951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20951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Идентификатор конференции: 821 4536 0590</w:t>
      </w:r>
      <w:r w:rsidRPr="00020951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Код доступа: 295016</w:t>
      </w:r>
    </w:p>
    <w:p w14:paraId="6CF6FF61" w14:textId="0BD227F8" w:rsidR="00636498" w:rsidRPr="00636498" w:rsidRDefault="00636498" w:rsidP="00636498">
      <w:pPr>
        <w:pStyle w:val="1"/>
      </w:pPr>
      <w:r>
        <w:t>Презентация</w:t>
      </w:r>
      <w:r w:rsidRPr="00636498">
        <w:rPr>
          <w:lang w:val="en-US"/>
        </w:rPr>
        <w:t xml:space="preserve"> </w:t>
      </w:r>
      <w:r>
        <w:t>доклада</w:t>
      </w:r>
      <w:r w:rsidRPr="00636498">
        <w:rPr>
          <w:lang w:val="en-US"/>
        </w:rPr>
        <w:t xml:space="preserve"> </w:t>
      </w:r>
      <w:r>
        <w:t>ООН</w:t>
      </w:r>
      <w:r w:rsidRPr="00636498">
        <w:rPr>
          <w:lang w:val="en-US"/>
        </w:rPr>
        <w:t xml:space="preserve"> </w:t>
      </w:r>
      <w:r>
        <w:rPr>
          <w:lang w:val="en-US"/>
        </w:rPr>
        <w:t xml:space="preserve">“World Economic Situation Prospects. </w:t>
      </w:r>
      <w:r w:rsidRPr="00636498">
        <w:t>2021” (</w:t>
      </w:r>
      <w:r>
        <w:t>Перспективы мировой экономики) (2 февраля 2021 г.)</w:t>
      </w:r>
    </w:p>
    <w:p w14:paraId="2EAC9013" w14:textId="2E264ED9" w:rsidR="00636498" w:rsidRDefault="00636498" w:rsidP="00636498">
      <w:pPr>
        <w:pStyle w:val="a3"/>
        <w:numPr>
          <w:ilvl w:val="0"/>
          <w:numId w:val="1"/>
        </w:numPr>
      </w:pPr>
      <w:r>
        <w:t>Очень интересный доклад, обобщающий процессы и тенденции в мировой экономике (и в технологиях, и в производстве, и в торговле, и в финансовом секторе), выявившиеся и сформировавшиеся в результате пандемии</w:t>
      </w:r>
    </w:p>
    <w:p w14:paraId="54C3021F" w14:textId="5835331B" w:rsidR="00636498" w:rsidRDefault="00636498" w:rsidP="00636498">
      <w:pPr>
        <w:pStyle w:val="a3"/>
        <w:numPr>
          <w:ilvl w:val="0"/>
          <w:numId w:val="1"/>
        </w:numPr>
      </w:pPr>
      <w:r>
        <w:t>Важные макроэкономические констатации</w:t>
      </w:r>
    </w:p>
    <w:p w14:paraId="0BF67677" w14:textId="1A2D11AB" w:rsidR="00636498" w:rsidRDefault="00BD6647" w:rsidP="00636498">
      <w:pPr>
        <w:pStyle w:val="a3"/>
        <w:numPr>
          <w:ilvl w:val="1"/>
          <w:numId w:val="1"/>
        </w:numPr>
      </w:pPr>
      <w:r>
        <w:t xml:space="preserve">Огромные пакеты финансовой помощи (12,7 трлн. долл.), в значительной степени </w:t>
      </w:r>
      <w:proofErr w:type="spellStart"/>
      <w:r>
        <w:t>монетизировавшиеся</w:t>
      </w:r>
      <w:proofErr w:type="spellEnd"/>
      <w:r>
        <w:t xml:space="preserve">. Крупные дефициты государственных бюджетов, рост госдолга (+9,9 </w:t>
      </w:r>
      <w:r>
        <w:t>трлн. долл.)</w:t>
      </w:r>
    </w:p>
    <w:p w14:paraId="3D79E37A" w14:textId="4E0B90C8" w:rsidR="00BD6647" w:rsidRDefault="00BD6647" w:rsidP="00636498">
      <w:pPr>
        <w:pStyle w:val="a3"/>
        <w:numPr>
          <w:ilvl w:val="1"/>
          <w:numId w:val="1"/>
        </w:numPr>
      </w:pPr>
      <w:r>
        <w:t>Инфляция ниже, чем ожидалось</w:t>
      </w:r>
    </w:p>
    <w:p w14:paraId="2CBE2352" w14:textId="34DE49CB" w:rsidR="00BD6647" w:rsidRDefault="00BD6647" w:rsidP="00636498">
      <w:pPr>
        <w:pStyle w:val="a3"/>
        <w:numPr>
          <w:ilvl w:val="1"/>
          <w:numId w:val="1"/>
        </w:numPr>
      </w:pPr>
      <w:r>
        <w:t>Спад производства, рост безработицы, уменьшение доходов, инвестиций в основной капитал</w:t>
      </w:r>
    </w:p>
    <w:p w14:paraId="2DAEE981" w14:textId="43F2319D" w:rsidR="00BD6647" w:rsidRDefault="00BD6647" w:rsidP="00636498">
      <w:pPr>
        <w:pStyle w:val="a3"/>
        <w:numPr>
          <w:ilvl w:val="1"/>
          <w:numId w:val="1"/>
        </w:numPr>
      </w:pPr>
      <w:r>
        <w:t>Формирование финансового пузыря (очень быстрый рост котировок финансовых активов)</w:t>
      </w:r>
    </w:p>
    <w:p w14:paraId="3D662C27" w14:textId="0151F39D" w:rsidR="00BD6647" w:rsidRPr="00636498" w:rsidRDefault="00BD6647" w:rsidP="00636498">
      <w:pPr>
        <w:pStyle w:val="a3"/>
        <w:numPr>
          <w:ilvl w:val="1"/>
          <w:numId w:val="1"/>
        </w:numPr>
      </w:pPr>
      <w:r>
        <w:t>Угрожающее увеличение разрыва между богатыми и бедными (внутри стран, в мире в целом)</w:t>
      </w:r>
    </w:p>
    <w:p w14:paraId="474A50A6" w14:textId="34A2C24B" w:rsidR="002B2140" w:rsidRDefault="002B2140" w:rsidP="00636498">
      <w:pPr>
        <w:pStyle w:val="a3"/>
        <w:numPr>
          <w:ilvl w:val="0"/>
          <w:numId w:val="1"/>
        </w:numPr>
      </w:pPr>
      <w:r>
        <w:t>Эти процессы взаимосвязаны</w:t>
      </w:r>
    </w:p>
    <w:p w14:paraId="63048FE2" w14:textId="4F95F645" w:rsidR="003D7329" w:rsidRDefault="003D7329" w:rsidP="003D7329">
      <w:pPr>
        <w:pStyle w:val="a3"/>
        <w:numPr>
          <w:ilvl w:val="1"/>
          <w:numId w:val="1"/>
        </w:numPr>
      </w:pPr>
      <w:r>
        <w:t>Эффекты снижения совокупного спроса и совокупного дохода на уровень цен в значительной степени взаимопогашаются</w:t>
      </w:r>
    </w:p>
    <w:p w14:paraId="4715A05D" w14:textId="4D434D5E" w:rsidR="003D7329" w:rsidRDefault="003D7329" w:rsidP="003D7329">
      <w:pPr>
        <w:pStyle w:val="a3"/>
        <w:numPr>
          <w:ilvl w:val="1"/>
          <w:numId w:val="1"/>
        </w:numPr>
      </w:pPr>
      <w:r>
        <w:t>Рост денежного предложения не ведёт к росту цен, так как деньги уходят на финансовые рынки, и отсюда рост котировок. Почему уходят? Обстановка неопределённости ведёт к росту сбережений, которым просто больше некуда деваться</w:t>
      </w:r>
    </w:p>
    <w:p w14:paraId="29FBDD9A" w14:textId="24B65CCF" w:rsidR="003D7329" w:rsidRDefault="003D7329" w:rsidP="003D7329">
      <w:pPr>
        <w:pStyle w:val="a3"/>
        <w:numPr>
          <w:ilvl w:val="1"/>
          <w:numId w:val="1"/>
        </w:numPr>
      </w:pPr>
      <w:r>
        <w:lastRenderedPageBreak/>
        <w:t>Рост котировок на финансовых рынках, естественно, ведёт к увеличению дифференциации доходов</w:t>
      </w:r>
    </w:p>
    <w:p w14:paraId="777CB6A8" w14:textId="44EDC88F" w:rsidR="00636498" w:rsidRDefault="00636498" w:rsidP="00636498">
      <w:pPr>
        <w:pStyle w:val="a3"/>
        <w:numPr>
          <w:ilvl w:val="0"/>
          <w:numId w:val="1"/>
        </w:numPr>
      </w:pPr>
      <w:r>
        <w:t>Анализ преобладает над рекомендациями. Соображения в отношении политики касаются, либо того, что не следовало бы делать, либо того, какие проблемы предстоит решать</w:t>
      </w:r>
      <w:r w:rsidR="003D7329">
        <w:t xml:space="preserve">. </w:t>
      </w:r>
      <w:r w:rsidR="006E34ED">
        <w:t xml:space="preserve">В </w:t>
      </w:r>
      <w:r w:rsidR="003D7329">
        <w:t>макроэкономической части это проявляется следующим образом:</w:t>
      </w:r>
    </w:p>
    <w:p w14:paraId="6C863642" w14:textId="77777777" w:rsidR="00BE1353" w:rsidRDefault="00E46E40" w:rsidP="003D7329">
      <w:pPr>
        <w:pStyle w:val="a3"/>
        <w:numPr>
          <w:ilvl w:val="1"/>
          <w:numId w:val="1"/>
        </w:numPr>
      </w:pPr>
      <w:r>
        <w:t>Авторы предупреждают против поспешного свёртывания мягкой денежно-финансовой политики</w:t>
      </w:r>
      <w:r w:rsidR="00BE1353">
        <w:t>. В то же время:</w:t>
      </w:r>
    </w:p>
    <w:p w14:paraId="4C4764BA" w14:textId="52B48480" w:rsidR="00636498" w:rsidRDefault="00BE1353" w:rsidP="00BE1353">
      <w:pPr>
        <w:pStyle w:val="a3"/>
        <w:numPr>
          <w:ilvl w:val="2"/>
          <w:numId w:val="1"/>
        </w:numPr>
      </w:pPr>
      <w:r>
        <w:t>Они обращают внимание на опасности, связанные с ростом госдолга. Полагают, что может привести к подрыву условий развития будущих поколений (но общество в целом не может брать взаймы у будущего, поэтому, когда растёт внутренний госдолг, то происходит текущее перераспределение средств</w:t>
      </w:r>
      <w:r w:rsidR="00917022">
        <w:t>), если рост долга не будет сопровождаться увеличением инвестиций и связанным с эти развитием материальной базы</w:t>
      </w:r>
    </w:p>
    <w:p w14:paraId="724C0747" w14:textId="05079EB6" w:rsidR="00917022" w:rsidRDefault="00917022" w:rsidP="00BE1353">
      <w:pPr>
        <w:pStyle w:val="a3"/>
        <w:numPr>
          <w:ilvl w:val="2"/>
          <w:numId w:val="1"/>
        </w:numPr>
      </w:pPr>
      <w:r>
        <w:t>Видят угрозы, связанные с формированием финансового пузыря, но не обозначают мер, которые, при сохранении мягкой политики, могли бы их нейтрализовать</w:t>
      </w:r>
    </w:p>
    <w:p w14:paraId="70D0868F" w14:textId="3A2E5E45" w:rsidR="006E34ED" w:rsidRDefault="006E34ED" w:rsidP="00917022">
      <w:pPr>
        <w:pStyle w:val="a3"/>
        <w:numPr>
          <w:ilvl w:val="0"/>
          <w:numId w:val="1"/>
        </w:numPr>
      </w:pPr>
      <w:r>
        <w:t>Сказанное не следует рассматривать как</w:t>
      </w:r>
      <w:r>
        <w:t xml:space="preserve"> упрёк</w:t>
      </w:r>
      <w:r>
        <w:t xml:space="preserve"> в адрес авторам доклада</w:t>
      </w:r>
      <w:r>
        <w:t xml:space="preserve">: </w:t>
      </w:r>
      <w:r>
        <w:t xml:space="preserve">ведь </w:t>
      </w:r>
      <w:r>
        <w:t xml:space="preserve">определение вызовов и возможностей – важнейшая предпосылка формирования адекватной реакции. </w:t>
      </w:r>
      <w:r>
        <w:t>В этой части хотелось бы привлечь внимание лишь к одному обстоятельству.</w:t>
      </w:r>
    </w:p>
    <w:p w14:paraId="1060704E" w14:textId="0616FBEC" w:rsidR="00917022" w:rsidRDefault="007F0A94" w:rsidP="00917022">
      <w:pPr>
        <w:pStyle w:val="a3"/>
        <w:numPr>
          <w:ilvl w:val="0"/>
          <w:numId w:val="1"/>
        </w:numPr>
      </w:pPr>
      <w:r>
        <w:t>С</w:t>
      </w:r>
      <w:r w:rsidR="006E34ED">
        <w:t>одержащееся в докладе с</w:t>
      </w:r>
      <w:r>
        <w:t>оображение насчёт важности</w:t>
      </w:r>
      <w:r w:rsidR="006E34ED">
        <w:t>, с учётом возможного роста госдолга,</w:t>
      </w:r>
      <w:r>
        <w:t xml:space="preserve"> активизации инвестиций в основной капитал верно. Но как добиться этого в условиях существенной деморализации частного сектора, его неверия в перспективы?</w:t>
      </w:r>
    </w:p>
    <w:p w14:paraId="66ECA490" w14:textId="282A80C4" w:rsidR="005A245E" w:rsidRPr="00636498" w:rsidRDefault="00EF19A6" w:rsidP="005A245E">
      <w:r>
        <w:lastRenderedPageBreak/>
        <w:t>Особая р</w:t>
      </w:r>
      <w:r w:rsidR="005A245E">
        <w:t>оль крупных инвестиционных проектов (национальных и международных), прежде всего инфраструктурного характера, инициируемых государством (государствами)</w:t>
      </w:r>
    </w:p>
    <w:sectPr w:rsidR="005A245E" w:rsidRPr="00636498" w:rsidSect="000739A2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3CA85" w14:textId="77777777" w:rsidR="00AF51E8" w:rsidRDefault="00AF51E8" w:rsidP="000739A2">
      <w:pPr>
        <w:spacing w:line="240" w:lineRule="auto"/>
      </w:pPr>
      <w:r>
        <w:separator/>
      </w:r>
    </w:p>
  </w:endnote>
  <w:endnote w:type="continuationSeparator" w:id="0">
    <w:p w14:paraId="42C4FB54" w14:textId="77777777" w:rsidR="00AF51E8" w:rsidRDefault="00AF51E8" w:rsidP="00073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Основной текст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6"/>
      </w:rPr>
      <w:id w:val="-1012607981"/>
      <w:docPartObj>
        <w:docPartGallery w:val="Page Numbers (Bottom of Page)"/>
        <w:docPartUnique/>
      </w:docPartObj>
    </w:sdtPr>
    <w:sdtContent>
      <w:p w14:paraId="767DD843" w14:textId="758DF3E6" w:rsidR="000739A2" w:rsidRDefault="000739A2" w:rsidP="00E50931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785F2E3D" w14:textId="77777777" w:rsidR="000739A2" w:rsidRDefault="000739A2" w:rsidP="000739A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6"/>
      </w:rPr>
      <w:id w:val="-284661319"/>
      <w:docPartObj>
        <w:docPartGallery w:val="Page Numbers (Bottom of Page)"/>
        <w:docPartUnique/>
      </w:docPartObj>
    </w:sdtPr>
    <w:sdtContent>
      <w:p w14:paraId="108283A8" w14:textId="6C1F4CEC" w:rsidR="000739A2" w:rsidRDefault="000739A2" w:rsidP="00E50931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14:paraId="4328D50F" w14:textId="77777777" w:rsidR="000739A2" w:rsidRDefault="000739A2" w:rsidP="000739A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6C89B" w14:textId="77777777" w:rsidR="00AF51E8" w:rsidRDefault="00AF51E8" w:rsidP="000739A2">
      <w:pPr>
        <w:spacing w:line="240" w:lineRule="auto"/>
      </w:pPr>
      <w:r>
        <w:separator/>
      </w:r>
    </w:p>
  </w:footnote>
  <w:footnote w:type="continuationSeparator" w:id="0">
    <w:p w14:paraId="04172CB5" w14:textId="77777777" w:rsidR="00AF51E8" w:rsidRDefault="00AF51E8" w:rsidP="00073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F402C"/>
    <w:multiLevelType w:val="hybridMultilevel"/>
    <w:tmpl w:val="33E4F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98"/>
    <w:rsid w:val="00020951"/>
    <w:rsid w:val="000739A2"/>
    <w:rsid w:val="001A7EA4"/>
    <w:rsid w:val="002B2140"/>
    <w:rsid w:val="003D7329"/>
    <w:rsid w:val="004B000E"/>
    <w:rsid w:val="005A245E"/>
    <w:rsid w:val="005D7029"/>
    <w:rsid w:val="00622917"/>
    <w:rsid w:val="00636498"/>
    <w:rsid w:val="006E34ED"/>
    <w:rsid w:val="007F0A94"/>
    <w:rsid w:val="00917022"/>
    <w:rsid w:val="00AF51E8"/>
    <w:rsid w:val="00B40836"/>
    <w:rsid w:val="00BD6647"/>
    <w:rsid w:val="00BE1353"/>
    <w:rsid w:val="00E46E40"/>
    <w:rsid w:val="00EF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8EF57C"/>
  <w15:chartTrackingRefBased/>
  <w15:docId w15:val="{DB27FA1C-65C8-C543-BE61-D6DF94E7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9A2"/>
    <w:pPr>
      <w:spacing w:line="360" w:lineRule="auto"/>
    </w:pPr>
    <w:rPr>
      <w:rFonts w:cs="Times New Roman (Основной текст"/>
      <w:sz w:val="28"/>
    </w:rPr>
  </w:style>
  <w:style w:type="paragraph" w:styleId="1">
    <w:name w:val="heading 1"/>
    <w:basedOn w:val="a"/>
    <w:next w:val="a"/>
    <w:link w:val="10"/>
    <w:uiPriority w:val="9"/>
    <w:qFormat/>
    <w:rsid w:val="006364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4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64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footer"/>
    <w:basedOn w:val="a"/>
    <w:link w:val="a5"/>
    <w:uiPriority w:val="99"/>
    <w:unhideWhenUsed/>
    <w:rsid w:val="000739A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739A2"/>
    <w:rPr>
      <w:rFonts w:cs="Times New Roman (Основной текст"/>
      <w:sz w:val="28"/>
    </w:rPr>
  </w:style>
  <w:style w:type="character" w:styleId="a6">
    <w:name w:val="page number"/>
    <w:basedOn w:val="a0"/>
    <w:uiPriority w:val="99"/>
    <w:semiHidden/>
    <w:unhideWhenUsed/>
    <w:rsid w:val="000739A2"/>
  </w:style>
  <w:style w:type="character" w:styleId="a7">
    <w:name w:val="Hyperlink"/>
    <w:basedOn w:val="a0"/>
    <w:uiPriority w:val="99"/>
    <w:semiHidden/>
    <w:unhideWhenUsed/>
    <w:rsid w:val="00020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145360590?pwd=VVh6amVpY1h3ZVMzM1FENkU2L3c4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394</Words>
  <Characters>2737</Characters>
  <Application>Microsoft Office Word</Application>
  <DocSecurity>0</DocSecurity>
  <Lines>50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2021-02-02T09:27:00Z</cp:lastPrinted>
  <dcterms:created xsi:type="dcterms:W3CDTF">2021-02-02T08:44:00Z</dcterms:created>
  <dcterms:modified xsi:type="dcterms:W3CDTF">2021-02-02T09:46:00Z</dcterms:modified>
</cp:coreProperties>
</file>