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cs="Times New Roman"/>
          <w:b/>
          <w:color w:val="000000"/>
          <w:spacing w:val="0"/>
          <w:sz w:val="28"/>
        </w:rPr>
        <w:t>ГОРОДСКОЕ И ПРИРОДНОЕ ПРОСТРАНСТВО В СТИХОТВОРЕНИЯХ ИЗ РОМАНА Б.ПАСТЕРНАКА «ДОКТОР ЖИВАГО»</w:t>
      </w:r>
    </w:p>
    <w:p>
      <w:pPr>
        <w:jc w:val="center"/>
      </w:pP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Как всем известно, роман «Доктор Живаго» состоит из двух частей: прозаической и поэтической. Помимо взаимодействия прозы и поэзии, на страницах романа мы можем обнаружить еще несколько не менее сильных взаимодействий: частное и общее; безграничное пространство и конкретное, замкнутое пространство; бытовое,  повседневное   и поэтическое, сакральное. Также немаловажным является то, что в тексте нередко пересекается природное и городское пространство.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Б. Пастернак делает природу не только фоном, на котором разворачиваются события, не только пейзажем, но и активным участником этих событий. В первых главах романа образ природы получает почти языческое осмысление, он наделён сознанием богов и духов, которых чтили наши предки. В “Докторе Живаго” природа также предстаёт как особая одушевлённая среда, которая вступает в контакт с человеком. Эту одушевлённость особенно чутко чувствуют дети. В романе это Ника и Юра: Ника Дудоров принимает на себя функции языческого бога и приказывает осине замереть.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По мнению исследователя М.В. Яуре, Б. Пастернак в романе “Доктор Живаго” вырабатывает специальный “язык урбанизма”, который формирует образ города. В первую очередь это касается Москвы, хотя в романе упоминаются Рим, Петербург, а также вымышленные города (Юрятин и Мелюзеево). Москва как город беззаботного детства Юры противопоставлен Москве взрослого сознания, городу революционных лабиринтов. Исследователь создаёт целую классификацию локусов, которые показаны в романе: это бытовые (дом, гостиница), общественные (улица, ресторан, вокзал), профессиональные (депо, мастерская, больница), сакральные (церковь, кладбище), рекреационные (дореволюционные пространства дома, упоминание театра).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Проблема взаимодействия городского и природного пространства в “Докторе Живаго” является довольно сложной по ряду причин. Во-первых, зачастую границы субъективного восприятия Юрия Живаго и объективного изображения нивелИруются, образуя единое целое. Во-вторых, природа и городские реалии проникают друг в друга, и их гармонию (или дисгармонию) главный герой чувствует весьма остро. Подтверждением тому являются образные ряды, представленные в стихотворениях Живаго, о которых писали И.Б. Ничипоров, Наталья Михайловна Солнцева, Игорь Николаевич Сухих и другие. В этом контексте наиболее примечательны 2 стихотворения живаговского цикла: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pacing w:val="0"/>
          <w:sz w:val="28"/>
        </w:rPr>
        <w:t>Г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а</w:t>
      </w:r>
      <w:r>
        <w:rPr>
          <w:rFonts w:ascii="Times New Roman" w:hAnsi="Times New Roman" w:cs="Times New Roman"/>
          <w:color w:val="000000"/>
          <w:spacing w:val="0"/>
          <w:sz w:val="28"/>
        </w:rPr>
        <w:t>млет</w:t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» </w:t>
      </w:r>
      <w:r>
        <w:rPr>
          <w:rFonts w:ascii="Times New Roman" w:hAnsi="Times New Roman" w:cs="Times New Roman"/>
          <w:color w:val="000000"/>
          <w:spacing w:val="0"/>
          <w:sz w:val="28"/>
        </w:rPr>
        <w:t>и «Белая ночь», однако в связ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и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с ограничением по времени мы в своем докладе остановимся только на одном из них .  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 xml:space="preserve">Стихотворение «Белая ночь» в контексте романа Б. Пастернака выделяется своей особой загадочностью. Если для остальных стихотворений цикла – в сюжете и тексте романа можно найти более или менее близкие соответствия, то ситуация в стихотворении «Белая ночь» совершенно иная, во многом потому, что действие в тексте романа происходит не в Петербурге, а также потому, что речь не идет ни о какой беседе героев на подоконнике небоскреба. Таким образом, в поэтическом тексте сменяется локация. Это стихотворение представляется и самостоятельным текстом, и частью художественного целого романа «Доктор Живаго», имеющей большую значимость. Чтобы понять всю его сложность, обратимся к анализу его художественных и смысловых аспектов. 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 xml:space="preserve">А. СкулачЁв в статье “Поэтика мимикрии (анализ стихотворения «Белая ночь»)” пишет: «Можно предположить, что стихотворение «Белая ночь» встает в этот ряд не реализовавшихся сюжетных возможностей романа, и первая строкА в нем, быть может, относится именно к будущему, а не прошлому моменту. Хронотоп романа, таким образом, размыкается в будущее и в вечность, роман будто бы лишается конца» [10, c. 114]. В данном стихотворении “дочь степной небогатой помещицы” из Курска приехала в Петербург на курсы. Эта строка напоминает нам о героине романа «Доктор Живаго»: Лариса с мамой и братом приехала в Москву с Урала, потом поступила в женскую гимназию.  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Ты - милА, у тебя есть поклонники.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Этой белою ночью мы оба,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ПримостЯсь на твоем подоконнике,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Смотрим вниз с твоего небоскреба [7, c. 649].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Мы уже упоминали об особом “языке урбанизма”, который вырабатывает Б.Пастернак в романе “Доктор Живаго”. Это применимо в равной  степени и к прозаическому, и к поэтическому пространству романа. В данном   стихотворении белая ночь является природным явлением, а небоскреб - это символ большого города. Но одновременно небоскрёб - это и внутреннее пространство героини. Лирическим адресатом может быть Лара, предстающая в воспоминаниях главного героя. В стихотворении речь, по сути, идет о двух пространствах: о Петербурге и пригороде. Пространство, которое, безусловно, относится к природному, в городе находит своего «двойникА» - сад: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>В отголосках беседы услышанной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>По садам, огороженным тесом,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>Ветви яблоневые и вишневые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Одеваются цветом белесым. [7, c. 650]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Таким образом, сад оказывается промежуточным пространством, местом, где природное и городское пересекается и сливается воедино. Это некая часть леса, перенесенная в город и встроенная в городскую систему координат. Можно даже сказать, что сад – это лес, который «лишили свободы», поскольку сад – «огорОженный тЁсом».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Петербург как городское пространство в тексте стихотворения противопоставлен «лесным пределам», «очарованной чаще», населенной птицами. Однако отнесение столицы к городскому пространству не так однозначно, как может показаться на первый взгляд. Частью города является и «бескрайняя НевА», которая своим стихийным началом близк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а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к природному. Соединению природного и городского нач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а</w:t>
      </w:r>
      <w:r>
        <w:rPr>
          <w:rFonts w:ascii="Times New Roman" w:hAnsi="Times New Roman" w:cs="Times New Roman"/>
          <w:color w:val="000000"/>
          <w:spacing w:val="0"/>
          <w:sz w:val="28"/>
        </w:rPr>
        <w:t>ла способствует также антропоморфный образ ночи: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>В те места босон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о</w:t>
      </w:r>
      <w:r>
        <w:rPr>
          <w:rFonts w:ascii="Times New Roman" w:hAnsi="Times New Roman" w:cs="Times New Roman"/>
          <w:color w:val="000000"/>
          <w:spacing w:val="0"/>
          <w:sz w:val="28"/>
        </w:rPr>
        <w:t>гою стр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а</w:t>
      </w:r>
      <w:r>
        <w:rPr>
          <w:rFonts w:ascii="Times New Roman" w:hAnsi="Times New Roman" w:cs="Times New Roman"/>
          <w:color w:val="000000"/>
          <w:spacing w:val="0"/>
          <w:sz w:val="28"/>
        </w:rPr>
        <w:t>нницей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>Пробирается ночь вдоль забора,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>И за ней с подоконника тянется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Сл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е</w:t>
      </w:r>
      <w:r>
        <w:rPr>
          <w:rFonts w:ascii="Times New Roman" w:hAnsi="Times New Roman" w:cs="Times New Roman"/>
          <w:color w:val="000000"/>
          <w:spacing w:val="0"/>
          <w:sz w:val="28"/>
        </w:rPr>
        <w:t>д подслушанного разговора [7, c. 650].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Однако внутреннее пространство комнаты как закрытое и замкнутое  противопоставлено раз</w:t>
      </w:r>
      <w:r>
        <w:rPr>
          <w:rFonts w:ascii="Times New Roman" w:hAnsi="Times New Roman" w:cs="Times New Roman"/>
          <w:color w:val="000000"/>
          <w:spacing w:val="0"/>
          <w:sz w:val="28"/>
          <w:lang w:val="ru-RU"/>
        </w:rPr>
        <w:t>о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мкнутому, открытому пространству города. Одновременно с этим забор и окно являются также границами между внешним и внутренним пространством. Подоконник является частью дома. Выстраивается следующая смысловая цепочка: дом (семья) - окно (глаз дома, герои через окно смотрят во внешний мир) - подоконник. С одной стороны, небоскреб - символ большого города, с другой стороны, это место, которое является одним из самых близких к небу на земле (даже исходя из этимологии этого слова).  Таким образом, нельзя не заметить, что в этой строке существует пространство противопоставления по вертикали, организуемое осями «верх – низ», «небо – земля».  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Интересно, что образ, лежащий в основе всего стихотворения, тоже является промежуточным: белая ночь - это состояние между днем и ночью, как в стихотворении К.Симонова “Ни день, ни ночь, какой-то средний час”. Это граница не только двух времен суток, но и времени года (переход от весны к лету). К тому же, само упоминание такого явления, как белая ночь, автоматически отсылает к образу Петербурга, поскольку белые ночи служат “визитной карточкой” этого города. Стоит также обратить внимание на время в стихотворении.  Оно довольно размыто: сказано только, что лирическому герою мерещится “далекое время”, но не уточняется, что это за время - то ли прошлое, то ли будущее. Однако все глаголы, которые используются в тексте, могут быть отнесены к настоящему времени: рассказываю, охвачены, оглашают,  пробуждает, пробирается и т.д.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 xml:space="preserve">Внутреннее пространство героев в стихотворении противопоставлено внешнему пространству - Петербургу за Невой, который раскинулся бескрайней панорамою. 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 xml:space="preserve">По нашему мнению, природное пространство в стихотворении выражается в следующих словосочетаниях: </w:t>
      </w:r>
      <w:r>
        <w:rPr>
          <w:rFonts w:ascii="Times New Roman" w:hAnsi="Times New Roman" w:cs="Times New Roman"/>
          <w:i/>
          <w:color w:val="000000"/>
          <w:spacing w:val="0"/>
          <w:sz w:val="28"/>
        </w:rPr>
        <w:t>ночь - белая и веселая, соловьи славословьем грохОчущим, лесные пределы</w:t>
      </w:r>
      <w:r>
        <w:rPr>
          <w:rFonts w:ascii="Times New Roman" w:hAnsi="Times New Roman" w:cs="Times New Roman"/>
          <w:color w:val="000000"/>
          <w:spacing w:val="0"/>
          <w:sz w:val="28"/>
        </w:rPr>
        <w:t>. В данном стихотворении Б. Пастернака белая ночь - это очень радостный, светлый, веселый образ, наполненный пением птиц, и вся природа Петербурга поет вместе с ними.  И.И.КОвтунова в статье «О поэтических образах Б. Пастернака» говорила о "взаимном соответствии огромных природных пространств и пространств, где рождается поэзия…"[4, c.192] Нам представляется возможным применить это высказывание к рассмотренному нами стихотворению «Белая ночь».</w:t>
      </w:r>
    </w:p>
    <w:p>
      <w:pPr>
        <w:jc w:val="both"/>
      </w:pPr>
      <w:r>
        <w:rPr>
          <w:rFonts w:ascii="Times New Roman" w:hAnsi="Times New Roman" w:cs="Times New Roman"/>
          <w:color w:val="000000"/>
          <w:spacing w:val="0"/>
          <w:sz w:val="28"/>
        </w:rPr>
        <w:t>Таким образом, выбранное нами для анализа произведение «Белая ночь»  относится к разряду стихотворений, в центре которых находится соотношение природного и городского пространства. Эти пространства могут вступать между собой в различные взаимоотношения – пересекаться, противопоставляться, переходить одно в другое. «Белая ночь» предстает в романе одной из его нереализованных сюжетных и смысловых возможностей. В данном стихотворении Петербург оказывается местом, где природное соседствует с городским, образ Невы и самОй «белой ночи» связывают природу и город в единое целое. В стихотворении взаимодействуют также внутреннее и внешнее пространство. Очевидно, что природа и город, представленные в лирике Юрия Живаго, неразрывно связаны друг с другом. Это создает особый единый гармоничный мир, в котором природа и город дополняют друг друга так же, как поэзия и проза в романе «Доктор Живаго».</w:t>
      </w:r>
    </w:p>
    <w:p>
      <w:pPr>
        <w:jc w:val="both"/>
      </w:pPr>
    </w:p>
    <w:p>
      <w:pPr>
        <w:jc w:val="center"/>
      </w:pPr>
      <w:r>
        <w:rPr>
          <w:rFonts w:ascii="Times New Roman" w:hAnsi="Times New Roman" w:cs="Times New Roman"/>
          <w:i/>
          <w:color w:val="000000"/>
          <w:spacing w:val="0"/>
          <w:sz w:val="28"/>
        </w:rPr>
        <w:t>Список литературы</w:t>
      </w:r>
    </w:p>
    <w:p>
      <w:pPr>
        <w:jc w:val="center"/>
      </w:pP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1.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Альфонсов В. Н.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Поэзия Бориса Пастернака. - Л., 1990.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2.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Вильям Шекспир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«Полное собрание сочинений» : В 14 т. Т. 7. – М.: ТЕРРА, 1993.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3.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Власов А. С.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 «Стихотворения Юрия Живаго». Значение поэтического цикла в общем контексте романа Б. Л. Пастернака Литература в школе. 2001. №8. С.220-234.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4.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Ковтунова И. И.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О поэтических образах Бориса Пастернака \\ Очерки истории языка русской поэзии ХХ века: опыты описания идиостилей.- М., 1995.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5.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Лотман Ю. М.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Внутри мыслящих миров: Человек. Текст. Семиосфера. История. М.: Языки русской культуры, 1999. С. 22.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6.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Ничипоров И. Б.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Образы стихий в Блоковских циклах М. Цветаевой, А. Ахматовой, Б.Пастернака. Режим доступа: </w:t>
      </w:r>
      <w:r>
        <w:rPr>
          <w:rFonts w:ascii="Times New Roman" w:hAnsi="Times New Roman" w:cs="Times New Roman"/>
          <w:color w:val="0000FF"/>
          <w:spacing w:val="0"/>
          <w:sz w:val="28"/>
          <w:u w:val="single" w:color="0000FF"/>
        </w:rPr>
        <w:t>http://www.portal-slovo.ru/philology/37229.php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7.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Пастернак Б. Л.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«Доктор Живаго». - СПб.: Азбука, Азбука-Аттикус, 2012.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8.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Поэтика «Доктора Живаго» в нарратологическом прочтении. Коллективная монография / под ред. В.И. Тюпы. — М.: Intrada, 2014.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9.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Роднянская И. Б.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Художественное время и художественное пространство // Литературный энциклопедический словарь (под общ. ред. В.М. Кожевникова, П.А. Николаева. Ред.кол.: Л.Г. Андреев, Н.И. Балашов, А.Г. Бочаров и др.) -М.: Сов. энциклопедия, 1987.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10.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 xml:space="preserve">Синявский А. Д. 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Поэзия Пастернака // Пастернак Борис. Стихотворения и поэмы. М.; Л., 1965. С.6-92.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11.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Скулачев А. А.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Поэтика мимикрии (анализ стихотворения «Белая ночь»// Новый филологический вестник. 2011.№3(18). 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12.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Смирнов А. А.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А. С. Пушкин и Б. Л. Пастернак: От романтического к футуристическому образу стихии // Пушкин. Собр. статей. М., 1999. С.182-192.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13.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Солнцева Н. М.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Б. Л. Пастернак (1890-1960) // Русская литература XIX-XX веков: В 2т. М., 2013. Т. 2. С.193-205</w:t>
      </w:r>
    </w:p>
    <w:p>
      <w:pPr>
        <w:ind w:left="168"/>
        <w:jc w:val="both"/>
      </w:pPr>
      <w:r>
        <w:rPr>
          <w:rFonts w:ascii="Helvetica" w:hAnsi="Helvetica" w:cs="Helvetica"/>
          <w:sz w:val="24"/>
        </w:rPr>
        <w:tab/>
      </w:r>
      <w:r>
        <w:rPr>
          <w:rFonts w:ascii="Helvetica" w:hAnsi="Helvetica" w:cs="Helvetica"/>
          <w:sz w:val="24"/>
        </w:rPr>
        <w:t>14.</w:t>
      </w:r>
      <w:r>
        <w:rPr>
          <w:rFonts w:ascii="Helvetica" w:hAnsi="Helvetica" w:cs="Helvetica"/>
          <w:sz w:val="24"/>
        </w:rPr>
        <w:tab/>
      </w:r>
      <w:r>
        <w:rPr>
          <w:rFonts w:ascii="Times New Roman" w:hAnsi="Times New Roman" w:cs="Times New Roman"/>
          <w:b/>
          <w:color w:val="000000"/>
          <w:spacing w:val="0"/>
          <w:sz w:val="28"/>
        </w:rPr>
        <w:t>Сухих И. Н.</w:t>
      </w:r>
      <w:r>
        <w:rPr>
          <w:rFonts w:ascii="Times New Roman" w:hAnsi="Times New Roman" w:cs="Times New Roman"/>
          <w:color w:val="000000"/>
          <w:spacing w:val="0"/>
          <w:sz w:val="28"/>
        </w:rPr>
        <w:t xml:space="preserve"> Живаго жизнь: стихи и стихии (1945 - 1955. “Доктор Живаго” Б. Пастернака) // Звезда 2001. № 4. С.220-234.</w:t>
      </w:r>
    </w:p>
    <w:p>
      <w:r>
        <w:rPr>
          <w:rFonts w:ascii="Times New Roman" w:hAnsi="Times New Roman" w:cs="Times New Roman"/>
          <w:color w:val="000000"/>
          <w:spacing w:val="0"/>
          <w:sz w:val="28"/>
        </w:rPr>
        <w:t xml:space="preserve"> 15. Фатеева Н.А. Поэт и проза: книга о Пастернаке. Режим доступа:</w:t>
      </w:r>
      <w:r>
        <w:rPr>
          <w:rFonts w:ascii="Times New Roman" w:hAnsi="Times New Roman" w:cs="Times New Roman"/>
          <w:color w:val="000000"/>
          <w:spacing w:val="0"/>
          <w:sz w:val="21"/>
        </w:rPr>
        <w:t xml:space="preserve"> </w:t>
      </w:r>
    </w:p>
    <w:p>
      <w:pPr>
        <w:jc w:val="both"/>
      </w:pPr>
      <w:bookmarkStart w:id="0" w:name="_GoBack"/>
      <w:bookmarkEnd w:id="0"/>
    </w:p>
    <w:sectPr>
      <w:pgSz w:w="11900" w:h="16840"/>
      <w:pgMar w:top="1008" w:right="1008" w:bottom="1440" w:left="1008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compat>
    <w:useFELayout/>
    <w:compatSetting w:name="compatibilityMode" w:uri="http://schemas.microsoft.com/office/word" w:val="12"/>
  </w:compat>
  <w:rsids>
    <w:rsidRoot w:val="00000000"/>
    <w:rsid w:val="230A2956"/>
    <w:rsid w:val="4E834F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2016-12-14T08:26:00Z</dcterms:created>
  <dc:creator>legend</dc:creator>
  <cp:keywords>cursorLocation=17607, fitsPagesWidth=1</cp:keywords>
  <cp:lastModifiedBy>legend</cp:lastModifiedBy>
  <dcterms:modified xsi:type="dcterms:W3CDTF">2016-12-14T08:37:33Z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