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15" w:rsidRPr="00D22CA3" w:rsidRDefault="002B4D84" w:rsidP="00D22C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CA3">
        <w:rPr>
          <w:rStyle w:val="red"/>
          <w:rFonts w:ascii="Times New Roman" w:hAnsi="Times New Roman" w:cs="Times New Roman"/>
          <w:sz w:val="24"/>
          <w:szCs w:val="24"/>
        </w:rPr>
        <w:t>Оптимизация рекурсивного конвейера сведением к задаче удовлетворения ограничений</w:t>
      </w:r>
      <w:r w:rsidRPr="00D22CA3">
        <w:rPr>
          <w:rFonts w:ascii="Times New Roman" w:hAnsi="Times New Roman" w:cs="Times New Roman"/>
          <w:sz w:val="24"/>
          <w:szCs w:val="24"/>
        </w:rPr>
        <w:t xml:space="preserve"> </w:t>
      </w:r>
      <w:r w:rsidRPr="00D22CA3">
        <w:rPr>
          <w:rFonts w:ascii="Times New Roman" w:hAnsi="Times New Roman" w:cs="Times New Roman"/>
          <w:sz w:val="24"/>
          <w:szCs w:val="24"/>
        </w:rPr>
        <w:br/>
      </w:r>
      <w:r w:rsidRPr="00D22CA3">
        <w:rPr>
          <w:rFonts w:ascii="Times New Roman" w:hAnsi="Times New Roman" w:cs="Times New Roman"/>
          <w:sz w:val="24"/>
          <w:szCs w:val="24"/>
        </w:rPr>
        <w:br/>
      </w:r>
      <w:hyperlink r:id="rId5" w:history="1">
        <w:r w:rsidRPr="00D22CA3">
          <w:rPr>
            <w:rStyle w:val="a3"/>
            <w:rFonts w:ascii="Times New Roman" w:hAnsi="Times New Roman" w:cs="Times New Roman"/>
            <w:sz w:val="24"/>
            <w:szCs w:val="24"/>
          </w:rPr>
          <w:t>Б. В. Куприянов</w:t>
        </w:r>
      </w:hyperlink>
      <w:r w:rsidRPr="00D22CA3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D22CA3">
          <w:rPr>
            <w:rStyle w:val="a3"/>
            <w:rFonts w:ascii="Times New Roman" w:hAnsi="Times New Roman" w:cs="Times New Roman"/>
            <w:sz w:val="24"/>
            <w:szCs w:val="24"/>
          </w:rPr>
          <w:t>А. А. Лазарев</w:t>
        </w:r>
      </w:hyperlink>
    </w:p>
    <w:p w:rsidR="002B4D84" w:rsidRPr="00D22CA3" w:rsidRDefault="002B4D84" w:rsidP="00D22C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4D84" w:rsidRPr="00D22CA3" w:rsidRDefault="002B4D84" w:rsidP="00D22CA3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D22CA3">
        <w:rPr>
          <w:rFonts w:ascii="Times New Roman" w:hAnsi="Times New Roman" w:cs="Times New Roman"/>
          <w:b/>
          <w:bCs/>
          <w:sz w:val="24"/>
          <w:szCs w:val="24"/>
        </w:rPr>
        <w:t>Аннотация:</w:t>
      </w:r>
      <w:r w:rsidRPr="00D22CA3">
        <w:rPr>
          <w:rFonts w:ascii="Times New Roman" w:hAnsi="Times New Roman" w:cs="Times New Roman"/>
          <w:sz w:val="24"/>
          <w:szCs w:val="24"/>
        </w:rPr>
        <w:t xml:space="preserve"> Рассматривается задача оптимизации расписания рекурсивного конвейера. Для этого вводится определение конвейера, описываемого связным ациклическим графом, каждая вершина которого представляет собой операцию или функцию управления, ассоциированную с соответствующей рекурсивной функцией из некоторого конечного набора. Каждая рекурсивная функция определяет отношение предшествования операции конвейера. Рассматривается решение </w:t>
      </w:r>
      <w:proofErr w:type="gramStart"/>
      <w:r w:rsidRPr="00D22CA3">
        <w:rPr>
          <w:rFonts w:ascii="Times New Roman" w:hAnsi="Times New Roman" w:cs="Times New Roman"/>
          <w:sz w:val="24"/>
          <w:szCs w:val="24"/>
        </w:rPr>
        <w:t>задачи минимизации времени выполнения заказа</w:t>
      </w:r>
      <w:proofErr w:type="gramEnd"/>
      <w:r w:rsidRPr="00D22CA3">
        <w:rPr>
          <w:rFonts w:ascii="Times New Roman" w:hAnsi="Times New Roman" w:cs="Times New Roman"/>
          <w:sz w:val="24"/>
          <w:szCs w:val="24"/>
        </w:rPr>
        <w:t xml:space="preserve"> конвейером на конечном множестве возобновляемых ресурсов. Решение осуществляется сведением к задаче удовлетворения ограничений. </w:t>
      </w:r>
      <w:r w:rsidRPr="00D22CA3">
        <w:rPr>
          <w:rFonts w:ascii="Times New Roman" w:hAnsi="Times New Roman" w:cs="Times New Roman"/>
          <w:sz w:val="24"/>
          <w:szCs w:val="24"/>
        </w:rPr>
        <w:br/>
      </w:r>
      <w:r w:rsidRPr="00D22CA3">
        <w:rPr>
          <w:rFonts w:ascii="Times New Roman" w:hAnsi="Times New Roman" w:cs="Times New Roman"/>
          <w:sz w:val="24"/>
          <w:szCs w:val="24"/>
        </w:rPr>
        <w:br/>
      </w:r>
      <w:r w:rsidRPr="00D22CA3">
        <w:rPr>
          <w:rFonts w:ascii="Times New Roman" w:hAnsi="Times New Roman" w:cs="Times New Roman"/>
          <w:b/>
          <w:bCs/>
          <w:sz w:val="24"/>
          <w:szCs w:val="24"/>
        </w:rPr>
        <w:t>Ключевые слова:</w:t>
      </w:r>
      <w:r w:rsidRPr="00D22CA3">
        <w:rPr>
          <w:rFonts w:ascii="Times New Roman" w:hAnsi="Times New Roman" w:cs="Times New Roman"/>
          <w:sz w:val="24"/>
          <w:szCs w:val="24"/>
        </w:rPr>
        <w:t xml:space="preserve"> </w:t>
      </w:r>
      <w:r w:rsidRPr="00D22CA3">
        <w:rPr>
          <w:rFonts w:ascii="Times New Roman" w:hAnsi="Times New Roman" w:cs="Times New Roman"/>
          <w:iCs/>
          <w:sz w:val="24"/>
          <w:szCs w:val="24"/>
        </w:rPr>
        <w:t xml:space="preserve">теория расписаний, балансировка конвейера, </w:t>
      </w:r>
      <w:proofErr w:type="spellStart"/>
      <w:r w:rsidRPr="00D22CA3">
        <w:rPr>
          <w:rFonts w:ascii="Times New Roman" w:hAnsi="Times New Roman" w:cs="Times New Roman"/>
          <w:iCs/>
          <w:sz w:val="24"/>
          <w:szCs w:val="24"/>
        </w:rPr>
        <w:t>flow-shop</w:t>
      </w:r>
      <w:proofErr w:type="spellEnd"/>
      <w:r w:rsidRPr="00D22CA3">
        <w:rPr>
          <w:rFonts w:ascii="Times New Roman" w:hAnsi="Times New Roman" w:cs="Times New Roman"/>
          <w:iCs/>
          <w:sz w:val="24"/>
          <w:szCs w:val="24"/>
        </w:rPr>
        <w:t xml:space="preserve"> задачи, задача удовлетворения ограничений.</w:t>
      </w:r>
    </w:p>
    <w:p w:rsidR="002B4D84" w:rsidRPr="00D22CA3" w:rsidRDefault="002B4D84" w:rsidP="00D22CA3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2B4D84" w:rsidRPr="00D22CA3" w:rsidRDefault="002B4D84" w:rsidP="00D22CA3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D22CA3">
        <w:rPr>
          <w:rFonts w:ascii="Times New Roman" w:hAnsi="Times New Roman" w:cs="Times New Roman"/>
          <w:iCs/>
          <w:sz w:val="24"/>
          <w:szCs w:val="24"/>
        </w:rPr>
        <w:t>Автомат</w:t>
      </w:r>
      <w:proofErr w:type="gramStart"/>
      <w:r w:rsidRPr="00D22CA3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D22C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D22CA3">
        <w:rPr>
          <w:rFonts w:ascii="Times New Roman" w:hAnsi="Times New Roman" w:cs="Times New Roman"/>
          <w:iCs/>
          <w:sz w:val="24"/>
          <w:szCs w:val="24"/>
        </w:rPr>
        <w:t>и</w:t>
      </w:r>
      <w:proofErr w:type="gramEnd"/>
      <w:r w:rsidRPr="00D22C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22CA3">
        <w:rPr>
          <w:rFonts w:ascii="Times New Roman" w:hAnsi="Times New Roman" w:cs="Times New Roman"/>
          <w:iCs/>
          <w:sz w:val="24"/>
          <w:szCs w:val="24"/>
        </w:rPr>
        <w:t>телемех</w:t>
      </w:r>
      <w:proofErr w:type="spellEnd"/>
      <w:r w:rsidRPr="00D22CA3">
        <w:rPr>
          <w:rFonts w:ascii="Times New Roman" w:hAnsi="Times New Roman" w:cs="Times New Roman"/>
          <w:iCs/>
          <w:sz w:val="24"/>
          <w:szCs w:val="24"/>
        </w:rPr>
        <w:t xml:space="preserve">., 2021, </w:t>
      </w:r>
      <w:hyperlink r:id="rId7" w:history="1">
        <w:r w:rsidRPr="00D22CA3">
          <w:rPr>
            <w:rStyle w:val="a3"/>
            <w:rFonts w:ascii="Times New Roman" w:hAnsi="Times New Roman" w:cs="Times New Roman"/>
            <w:iCs/>
            <w:sz w:val="24"/>
            <w:szCs w:val="24"/>
          </w:rPr>
          <w:t>выпуск 11,</w:t>
        </w:r>
      </w:hyperlink>
      <w:r w:rsidRPr="00D22CA3">
        <w:rPr>
          <w:rFonts w:ascii="Times New Roman" w:hAnsi="Times New Roman" w:cs="Times New Roman"/>
          <w:iCs/>
          <w:sz w:val="24"/>
          <w:szCs w:val="24"/>
        </w:rPr>
        <w:t xml:space="preserve"> страницы 75–93</w:t>
      </w:r>
    </w:p>
    <w:p w:rsidR="00A77520" w:rsidRDefault="00A77520" w:rsidP="00D22CA3">
      <w:pPr>
        <w:spacing w:after="0"/>
        <w:rPr>
          <w:rStyle w:val="a3"/>
          <w:rFonts w:ascii="Times New Roman" w:hAnsi="Times New Roman" w:cs="Times New Roman"/>
          <w:sz w:val="24"/>
          <w:szCs w:val="24"/>
          <w:lang w:val="en-US"/>
        </w:rPr>
      </w:pPr>
      <w:r w:rsidRPr="00D22CA3">
        <w:rPr>
          <w:rFonts w:ascii="Times New Roman" w:hAnsi="Times New Roman" w:cs="Times New Roman"/>
          <w:b/>
          <w:bCs/>
          <w:sz w:val="24"/>
          <w:szCs w:val="24"/>
          <w:lang w:val="en-US"/>
        </w:rPr>
        <w:t>DOI:</w:t>
      </w:r>
      <w:r w:rsidRPr="00D22C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8" w:history="1">
        <w:r w:rsidR="002E0E7C" w:rsidRPr="003605E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https://doi.org/10.31857/S0005231021110052</w:t>
        </w:r>
        <w:r w:rsidR="002E0E7C" w:rsidRPr="003605E2">
          <w:rPr>
            <w:rStyle w:val="a3"/>
            <w:rFonts w:ascii="Times New Roman" w:hAnsi="Times New Roman" w:cs="Times New Roman"/>
            <w:noProof/>
            <w:sz w:val="24"/>
            <w:szCs w:val="24"/>
            <w:lang w:eastAsia="ru-RU"/>
          </w:rPr>
          <w:drawing>
            <wp:inline distT="0" distB="0" distL="0" distR="0" wp14:anchorId="63A07365" wp14:editId="1D77E3C1">
              <wp:extent cx="247650" cy="142875"/>
              <wp:effectExtent l="0" t="0" r="0" b="9525"/>
              <wp:docPr id="1" name="Рисунок 1" descr="http://www.mathnet.ru/reficons/crossref.gif">
                <a:hlinkClick xmlns:a="http://schemas.openxmlformats.org/drawingml/2006/main" r:id="rId9" tgtFrame="&quot;_blank&quot;" tooltip="&quot;DOI: https://doi.org/10.31857/S0005231021110052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www.mathnet.ru/reficons/crossref.gif">
                        <a:hlinkClick r:id="rId9" tgtFrame="&quot;_blank&quot;" tooltip="&quot;DOI: https://doi.org/10.31857/S0005231021110052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765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2E0E7C" w:rsidRDefault="002E0E7C" w:rsidP="00D22CA3">
      <w:pPr>
        <w:spacing w:after="0"/>
        <w:rPr>
          <w:rStyle w:val="a3"/>
          <w:rFonts w:ascii="Times New Roman" w:hAnsi="Times New Roman" w:cs="Times New Roman"/>
          <w:sz w:val="24"/>
          <w:szCs w:val="24"/>
          <w:lang w:val="en-US"/>
        </w:rPr>
      </w:pPr>
    </w:p>
    <w:p w:rsidR="002E0E7C" w:rsidRDefault="002E0E7C" w:rsidP="00D22CA3">
      <w:pPr>
        <w:spacing w:after="0"/>
        <w:rPr>
          <w:rStyle w:val="a3"/>
          <w:rFonts w:ascii="Times New Roman" w:hAnsi="Times New Roman" w:cs="Times New Roman"/>
          <w:sz w:val="24"/>
          <w:szCs w:val="24"/>
          <w:lang w:val="en-US"/>
        </w:rPr>
      </w:pPr>
    </w:p>
    <w:p w:rsidR="002E0E7C" w:rsidRDefault="002E0E7C" w:rsidP="00D22CA3">
      <w:pPr>
        <w:spacing w:after="0"/>
        <w:rPr>
          <w:u w:val="single"/>
          <w:lang w:val="en-US"/>
        </w:rPr>
      </w:pPr>
      <w:r w:rsidRPr="005818E9">
        <w:rPr>
          <w:rFonts w:ascii="SFBX1200" w:hAnsi="SFBX1200"/>
          <w:bCs/>
          <w:color w:val="131413"/>
          <w:u w:val="single"/>
          <w:lang w:val="en-US"/>
        </w:rPr>
        <w:t xml:space="preserve">Boris </w:t>
      </w:r>
      <w:proofErr w:type="spellStart"/>
      <w:r w:rsidRPr="005818E9">
        <w:rPr>
          <w:rFonts w:ascii="SFBX1200" w:hAnsi="SFBX1200"/>
          <w:bCs/>
          <w:color w:val="131413"/>
          <w:u w:val="single"/>
          <w:lang w:val="en-US"/>
        </w:rPr>
        <w:t>Kupriyanov</w:t>
      </w:r>
      <w:proofErr w:type="spellEnd"/>
      <w:r w:rsidRPr="005818E9">
        <w:rPr>
          <w:u w:val="single"/>
          <w:lang w:val="en-US"/>
        </w:rPr>
        <w:t>, Alexa</w:t>
      </w:r>
      <w:r w:rsidRPr="005818E9">
        <w:rPr>
          <w:u w:val="single"/>
          <w:lang w:val="en-US"/>
        </w:rPr>
        <w:t>n</w:t>
      </w:r>
      <w:r w:rsidRPr="005818E9">
        <w:rPr>
          <w:u w:val="single"/>
          <w:lang w:val="en-US"/>
        </w:rPr>
        <w:t xml:space="preserve">der </w:t>
      </w:r>
      <w:proofErr w:type="spellStart"/>
      <w:r w:rsidRPr="005818E9">
        <w:rPr>
          <w:u w:val="single"/>
          <w:lang w:val="en-US"/>
        </w:rPr>
        <w:t>Lazarev</w:t>
      </w:r>
      <w:proofErr w:type="spellEnd"/>
    </w:p>
    <w:p w:rsidR="002E0E7C" w:rsidRDefault="002E0E7C" w:rsidP="00D22CA3">
      <w:pPr>
        <w:spacing w:after="0"/>
        <w:rPr>
          <w:rFonts w:eastAsia="Calibri"/>
          <w:bCs/>
          <w:color w:val="131413"/>
          <w:u w:val="single"/>
          <w:lang w:val="en-US"/>
        </w:rPr>
      </w:pPr>
      <w:r w:rsidRPr="005818E9">
        <w:rPr>
          <w:rFonts w:eastAsia="Calibri"/>
          <w:bCs/>
          <w:color w:val="131413"/>
          <w:u w:val="single"/>
          <w:lang w:val="en-US"/>
        </w:rPr>
        <w:t>Optimization of a Recursive Conveyor by Reduction to a Constraint Satisfaction Pro</w:t>
      </w:r>
      <w:r w:rsidRPr="005818E9">
        <w:rPr>
          <w:rFonts w:eastAsia="Calibri"/>
          <w:bCs/>
          <w:color w:val="131413"/>
          <w:u w:val="single"/>
          <w:lang w:val="en-US"/>
        </w:rPr>
        <w:t>b</w:t>
      </w:r>
      <w:r w:rsidRPr="005818E9">
        <w:rPr>
          <w:rFonts w:eastAsia="Calibri"/>
          <w:bCs/>
          <w:color w:val="131413"/>
          <w:u w:val="single"/>
          <w:lang w:val="en-US"/>
        </w:rPr>
        <w:t>lem</w:t>
      </w:r>
    </w:p>
    <w:tbl>
      <w:tblPr>
        <w:tblW w:w="0" w:type="auto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2"/>
      </w:tblGrid>
      <w:tr w:rsidR="002E0E7C" w:rsidRPr="002E0E7C" w:rsidTr="00EF7E6C">
        <w:tc>
          <w:tcPr>
            <w:tcW w:w="5212" w:type="dxa"/>
          </w:tcPr>
          <w:p w:rsidR="002E0E7C" w:rsidRPr="002E0E7C" w:rsidRDefault="002E0E7C" w:rsidP="002E0E7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E0E7C">
              <w:rPr>
                <w:rFonts w:ascii="Times New Roman" w:eastAsia="Times New Roman" w:hAnsi="Times New Roman" w:cs="Times New Roman"/>
                <w:lang w:val="en-US" w:eastAsia="ru-RU"/>
              </w:rPr>
              <w:t>Journal (English/Russian title)</w:t>
            </w:r>
          </w:p>
          <w:p w:rsidR="002E0E7C" w:rsidRPr="002E0E7C" w:rsidRDefault="002E0E7C" w:rsidP="002E0E7C">
            <w:pPr>
              <w:tabs>
                <w:tab w:val="left" w:leader="underscore" w:pos="484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0" w:name="_GoBack"/>
            <w:r w:rsidRPr="002E0E7C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Automation and Remote Control</w:t>
            </w:r>
            <w:bookmarkEnd w:id="0"/>
            <w:r w:rsidRPr="002E0E7C"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</w:p>
        </w:tc>
      </w:tr>
      <w:tr w:rsidR="002E0E7C" w:rsidRPr="002E0E7C" w:rsidTr="00EF7E6C">
        <w:tc>
          <w:tcPr>
            <w:tcW w:w="5212" w:type="dxa"/>
          </w:tcPr>
          <w:p w:rsidR="002E0E7C" w:rsidRPr="002E0E7C" w:rsidRDefault="002E0E7C" w:rsidP="002E0E7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E0E7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year </w:t>
            </w:r>
            <w:r w:rsidRPr="002E0E7C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_2021_</w:t>
            </w:r>
            <w:r w:rsidRPr="002E0E7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volume _</w:t>
            </w:r>
            <w:r w:rsidRPr="002E0E7C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  <w:r w:rsidRPr="002E0E7C">
              <w:rPr>
                <w:rFonts w:ascii="Times New Roman" w:eastAsia="Times New Roman" w:hAnsi="Times New Roman" w:cs="Times New Roman"/>
                <w:lang w:val="en-US" w:eastAsia="ru-RU"/>
              </w:rPr>
              <w:t>______ issue _______</w:t>
            </w:r>
          </w:p>
        </w:tc>
      </w:tr>
    </w:tbl>
    <w:p w:rsidR="002E0E7C" w:rsidRPr="00D22CA3" w:rsidRDefault="002E0E7C" w:rsidP="00D22CA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E0E7C" w:rsidRPr="00D22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FBX120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D84"/>
    <w:rsid w:val="002B4D84"/>
    <w:rsid w:val="002E0E7C"/>
    <w:rsid w:val="007D1C15"/>
    <w:rsid w:val="00A77520"/>
    <w:rsid w:val="00D22CA3"/>
    <w:rsid w:val="00DB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d">
    <w:name w:val="red"/>
    <w:basedOn w:val="a0"/>
    <w:rsid w:val="002B4D84"/>
  </w:style>
  <w:style w:type="character" w:styleId="a3">
    <w:name w:val="Hyperlink"/>
    <w:basedOn w:val="a0"/>
    <w:uiPriority w:val="99"/>
    <w:unhideWhenUsed/>
    <w:rsid w:val="002B4D8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7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5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d">
    <w:name w:val="red"/>
    <w:basedOn w:val="a0"/>
    <w:rsid w:val="002B4D84"/>
  </w:style>
  <w:style w:type="character" w:styleId="a3">
    <w:name w:val="Hyperlink"/>
    <w:basedOn w:val="a0"/>
    <w:uiPriority w:val="99"/>
    <w:unhideWhenUsed/>
    <w:rsid w:val="002B4D8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7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1857/S0005231021110052#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thnet.ru/php/contents.phtml?wshow=issue&amp;jrnid=at&amp;year=2021&amp;volume=&amp;issue=11&amp;series=0&amp;option_lang=rus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thnet.ru/php/person.phtml?option_lang=rus&amp;personid=7522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athnet.ru/php/person.phtml?option_lang=rus&amp;personid=54183" TargetMode="Externa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s://doi.org/10.31857/S00052310211100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2021-12-07T21:04:00Z</dcterms:created>
  <dcterms:modified xsi:type="dcterms:W3CDTF">2021-12-07T21:04:00Z</dcterms:modified>
</cp:coreProperties>
</file>