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12" w:rsidRDefault="00340112" w:rsidP="00340112">
      <w:pPr>
        <w:spacing w:after="27"/>
        <w:ind w:left="177" w:right="177"/>
      </w:pPr>
      <w:bookmarkStart w:id="0" w:name="_GoBack"/>
      <w:bookmarkEnd w:id="0"/>
      <w:r>
        <w:rPr>
          <w:rFonts w:ascii="Verdana" w:hAnsi="Verdana"/>
          <w:b/>
          <w:bCs/>
          <w:color w:val="CC3300"/>
          <w:sz w:val="20"/>
          <w:szCs w:val="20"/>
        </w:rPr>
        <w:t xml:space="preserve">22.04.14 </w:t>
      </w:r>
      <w:r>
        <w:rPr>
          <w:rFonts w:ascii="Verdana" w:hAnsi="Verdana"/>
          <w:sz w:val="20"/>
          <w:szCs w:val="20"/>
        </w:rPr>
        <w:t xml:space="preserve">состоялись </w:t>
      </w:r>
      <w:hyperlink r:id="rId4" w:history="1">
        <w:r>
          <w:rPr>
            <w:rStyle w:val="a3"/>
            <w:rFonts w:ascii="Verdana" w:hAnsi="Verdana"/>
            <w:b/>
            <w:bCs/>
            <w:color w:val="CC3300"/>
            <w:sz w:val="20"/>
            <w:szCs w:val="20"/>
            <w:u w:val="none"/>
          </w:rPr>
          <w:t>чтения</w:t>
        </w:r>
      </w:hyperlink>
      <w:r>
        <w:rPr>
          <w:rFonts w:ascii="Verdana" w:hAnsi="Verdana"/>
          <w:sz w:val="20"/>
          <w:szCs w:val="20"/>
        </w:rPr>
        <w:t xml:space="preserve">, посвященные 50-летию Лаборатории автоматизированных лексикографических систем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 имени М.</w:t>
      </w:r>
      <w:r>
        <w:rPr>
          <w:rFonts w:ascii="Verdana" w:hAnsi="Verdana"/>
          <w:sz w:val="20"/>
          <w:szCs w:val="20"/>
          <w:lang w:val="en"/>
        </w:rPr>
        <w:t> </w:t>
      </w:r>
      <w:r>
        <w:rPr>
          <w:rFonts w:ascii="Verdana" w:hAnsi="Verdana"/>
          <w:sz w:val="20"/>
          <w:szCs w:val="20"/>
        </w:rPr>
        <w:t>В.</w:t>
      </w:r>
      <w:r>
        <w:rPr>
          <w:rFonts w:ascii="Verdana" w:hAnsi="Verdana"/>
          <w:sz w:val="20"/>
          <w:szCs w:val="20"/>
          <w:lang w:val="en"/>
        </w:rPr>
        <w:t> </w:t>
      </w:r>
      <w:r>
        <w:rPr>
          <w:rFonts w:ascii="Verdana" w:hAnsi="Verdana"/>
          <w:sz w:val="20"/>
          <w:szCs w:val="20"/>
        </w:rPr>
        <w:t>Ломоносова.</w:t>
      </w:r>
    </w:p>
    <w:p w:rsidR="00340112" w:rsidRDefault="00340112" w:rsidP="00340112">
      <w:pPr>
        <w:spacing w:before="39" w:after="39"/>
        <w:ind w:left="130" w:right="130"/>
        <w:rPr>
          <w:rFonts w:ascii="Verdana" w:hAnsi="Verdana"/>
          <w:i/>
          <w:iCs/>
          <w:sz w:val="20"/>
          <w:szCs w:val="20"/>
        </w:rPr>
      </w:pP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С. Ф.</w:t>
      </w:r>
      <w:r>
        <w:rPr>
          <w:rFonts w:ascii="Verdana" w:hAnsi="Verdana"/>
          <w:i/>
          <w:iCs/>
          <w:sz w:val="20"/>
          <w:szCs w:val="20"/>
          <w:lang w:val="en"/>
        </w:rPr>
        <w:t> </w:t>
      </w:r>
      <w:proofErr w:type="spellStart"/>
      <w:r>
        <w:rPr>
          <w:rFonts w:ascii="Verdana" w:hAnsi="Verdana"/>
          <w:i/>
          <w:iCs/>
          <w:sz w:val="20"/>
          <w:szCs w:val="20"/>
        </w:rPr>
        <w:t>Членова</w:t>
      </w:r>
      <w:proofErr w:type="spellEnd"/>
      <w:r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прогр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caps/>
          <w:sz w:val="20"/>
          <w:szCs w:val="20"/>
        </w:rPr>
        <w:t>К вопросу об универсальности класса прилагательных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В докладе рассматриваются критерии выделения прилагательных в языках Восточной Индонезии.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12:15 – 12:30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 xml:space="preserve">А. А. </w:t>
      </w:r>
      <w:proofErr w:type="spellStart"/>
      <w:r>
        <w:rPr>
          <w:rFonts w:ascii="Verdana" w:hAnsi="Verdana"/>
          <w:i/>
          <w:iCs/>
          <w:sz w:val="20"/>
          <w:szCs w:val="20"/>
        </w:rPr>
        <w:t>Кибрик</w:t>
      </w:r>
      <w:proofErr w:type="spellEnd"/>
      <w:r>
        <w:rPr>
          <w:rFonts w:ascii="Verdana" w:hAnsi="Verdana"/>
          <w:i/>
          <w:iCs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д.ф.н., зав. отд. типологии и ареальной лингвистики Института языкознания РАН, проф. каф. </w:t>
      </w:r>
      <w:proofErr w:type="spellStart"/>
      <w:r>
        <w:rPr>
          <w:rFonts w:ascii="Verdana" w:hAnsi="Verdana"/>
          <w:sz w:val="20"/>
          <w:szCs w:val="20"/>
        </w:rPr>
        <w:t>ТиПЛ</w:t>
      </w:r>
      <w:proofErr w:type="spellEnd"/>
      <w:r>
        <w:rPr>
          <w:rFonts w:ascii="Verdana" w:hAnsi="Verdana"/>
          <w:sz w:val="20"/>
          <w:szCs w:val="20"/>
        </w:rPr>
        <w:t xml:space="preserve"> филологического ф-та МГУ. 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caps/>
          <w:sz w:val="20"/>
          <w:szCs w:val="20"/>
        </w:rPr>
        <w:t xml:space="preserve">Русское влияние на язык и культуру </w:t>
      </w:r>
      <w:proofErr w:type="spellStart"/>
      <w:r>
        <w:rPr>
          <w:rFonts w:ascii="Verdana" w:hAnsi="Verdana"/>
          <w:caps/>
          <w:sz w:val="20"/>
          <w:szCs w:val="20"/>
        </w:rPr>
        <w:t>верхнекускоквимцев</w:t>
      </w:r>
      <w:proofErr w:type="spellEnd"/>
      <w:r>
        <w:rPr>
          <w:rFonts w:ascii="Verdana" w:hAnsi="Verdana"/>
          <w:caps/>
          <w:sz w:val="20"/>
          <w:szCs w:val="20"/>
        </w:rPr>
        <w:t xml:space="preserve"> (Аляска)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 xml:space="preserve">В докладе будут рассмотрены такие аспекты русского языкового и культурного влияния на </w:t>
      </w:r>
      <w:proofErr w:type="spellStart"/>
      <w:r>
        <w:rPr>
          <w:rFonts w:ascii="Verdana" w:hAnsi="Verdana"/>
          <w:sz w:val="20"/>
          <w:szCs w:val="20"/>
        </w:rPr>
        <w:t>верхнекускоквимцев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атабаски</w:t>
      </w:r>
      <w:proofErr w:type="spellEnd"/>
      <w:r>
        <w:rPr>
          <w:rFonts w:ascii="Verdana" w:hAnsi="Verdana"/>
          <w:sz w:val="20"/>
          <w:szCs w:val="20"/>
        </w:rPr>
        <w:t xml:space="preserve"> центральной Аляски), как православие, производные от русских имен фамилии, церковнославянские песнопения и лексические заимствования.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12:30 – 12:45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О. А.</w:t>
      </w:r>
      <w:r>
        <w:rPr>
          <w:rFonts w:ascii="Verdana" w:hAnsi="Verdana"/>
          <w:i/>
          <w:iCs/>
          <w:sz w:val="20"/>
          <w:szCs w:val="20"/>
          <w:lang w:val="en"/>
        </w:rPr>
        <w:t> </w:t>
      </w:r>
      <w:r w:rsidRPr="00391E9A">
        <w:rPr>
          <w:rFonts w:ascii="Verdana" w:hAnsi="Verdana"/>
          <w:i/>
          <w:iCs/>
          <w:sz w:val="20"/>
          <w:szCs w:val="20"/>
          <w:highlight w:val="yellow"/>
        </w:rPr>
        <w:t>Казакевич</w:t>
      </w:r>
      <w:r w:rsidRPr="00391E9A">
        <w:rPr>
          <w:rFonts w:ascii="Verdana" w:hAnsi="Verdana"/>
          <w:sz w:val="20"/>
          <w:szCs w:val="20"/>
          <w:highlight w:val="yellow"/>
        </w:rPr>
        <w:t>,</w:t>
      </w:r>
      <w:r>
        <w:rPr>
          <w:rFonts w:ascii="Verdana" w:hAnsi="Verdana"/>
          <w:sz w:val="20"/>
          <w:szCs w:val="20"/>
        </w:rPr>
        <w:t xml:space="preserve"> к.ф.н., зав. лаб.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>Традиционные личные песни северных селькупов:</w:t>
      </w:r>
      <w:r>
        <w:rPr>
          <w:rFonts w:ascii="Verdana" w:hAnsi="Verdana"/>
          <w:caps/>
          <w:sz w:val="20"/>
          <w:szCs w:val="20"/>
        </w:rPr>
        <w:br/>
        <w:t>оживление аудиоархивов в лингвистическом поле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В докладе предполагается рассмотреть тексты традиционных личных песен северных селькупов, полученные в результате полевой расшифровки архивных аудиозаписей, и современное состояние селькупского песенного фольклора.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12:45 – 13:00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Ю. Е.</w:t>
      </w:r>
      <w:r>
        <w:rPr>
          <w:rFonts w:ascii="Verdana" w:hAnsi="Verdana"/>
          <w:i/>
          <w:iCs/>
          <w:sz w:val="20"/>
          <w:szCs w:val="20"/>
          <w:lang w:val="en"/>
        </w:rPr>
        <w:t> </w:t>
      </w:r>
      <w:r w:rsidRPr="00F7381B">
        <w:rPr>
          <w:rFonts w:ascii="Verdana" w:hAnsi="Verdana"/>
          <w:i/>
          <w:iCs/>
          <w:sz w:val="20"/>
          <w:szCs w:val="20"/>
        </w:rPr>
        <w:t>Галямина</w:t>
      </w:r>
      <w:r>
        <w:rPr>
          <w:rFonts w:ascii="Verdana" w:hAnsi="Verdana"/>
          <w:sz w:val="20"/>
          <w:szCs w:val="20"/>
        </w:rPr>
        <w:t xml:space="preserve">, к.ф.н., </w:t>
      </w:r>
      <w:proofErr w:type="spellStart"/>
      <w:r>
        <w:rPr>
          <w:rFonts w:ascii="Verdana" w:hAnsi="Verdana"/>
          <w:sz w:val="20"/>
          <w:szCs w:val="20"/>
        </w:rPr>
        <w:t>м.н.с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 xml:space="preserve">Рукописные материалы Григория Корсакова – новые данные для исследования </w:t>
      </w:r>
      <w:proofErr w:type="spellStart"/>
      <w:r>
        <w:rPr>
          <w:rFonts w:ascii="Verdana" w:hAnsi="Verdana"/>
          <w:caps/>
          <w:sz w:val="20"/>
          <w:szCs w:val="20"/>
        </w:rPr>
        <w:t>кетского</w:t>
      </w:r>
      <w:proofErr w:type="spellEnd"/>
      <w:r>
        <w:rPr>
          <w:rFonts w:ascii="Verdana" w:hAnsi="Verdana"/>
          <w:caps/>
          <w:sz w:val="20"/>
          <w:szCs w:val="20"/>
        </w:rPr>
        <w:t xml:space="preserve"> языка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 xml:space="preserve">Доклад посвящен архивным материалам по </w:t>
      </w:r>
      <w:proofErr w:type="spellStart"/>
      <w:r>
        <w:rPr>
          <w:rFonts w:ascii="Verdana" w:hAnsi="Verdana"/>
          <w:sz w:val="20"/>
          <w:szCs w:val="20"/>
        </w:rPr>
        <w:t>кетскому</w:t>
      </w:r>
      <w:proofErr w:type="spellEnd"/>
      <w:r>
        <w:rPr>
          <w:rFonts w:ascii="Verdana" w:hAnsi="Verdana"/>
          <w:sz w:val="20"/>
          <w:szCs w:val="20"/>
        </w:rPr>
        <w:t xml:space="preserve"> языку из Санкт-Петербургского отделения Архива РАН. Речь пойдет о тетради аспирантки </w:t>
      </w:r>
      <w:proofErr w:type="spellStart"/>
      <w:r>
        <w:rPr>
          <w:rFonts w:ascii="Verdana" w:hAnsi="Verdana"/>
          <w:sz w:val="20"/>
          <w:szCs w:val="20"/>
        </w:rPr>
        <w:t>Г.М</w:t>
      </w:r>
      <w:proofErr w:type="spellEnd"/>
      <w:r>
        <w:rPr>
          <w:rFonts w:ascii="Verdana" w:hAnsi="Verdana"/>
          <w:sz w:val="20"/>
          <w:szCs w:val="20"/>
        </w:rPr>
        <w:t xml:space="preserve">. Корсакова </w:t>
      </w:r>
      <w:proofErr w:type="spellStart"/>
      <w:r>
        <w:rPr>
          <w:rFonts w:ascii="Verdana" w:hAnsi="Verdana"/>
          <w:sz w:val="20"/>
          <w:szCs w:val="20"/>
        </w:rPr>
        <w:t>Н.А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Серкиной</w:t>
      </w:r>
      <w:proofErr w:type="spellEnd"/>
      <w:r>
        <w:rPr>
          <w:rFonts w:ascii="Verdana" w:hAnsi="Verdana"/>
          <w:sz w:val="20"/>
          <w:szCs w:val="20"/>
        </w:rPr>
        <w:t xml:space="preserve"> с материалами занятий по </w:t>
      </w:r>
      <w:proofErr w:type="spellStart"/>
      <w:r>
        <w:rPr>
          <w:rFonts w:ascii="Verdana" w:hAnsi="Verdana"/>
          <w:sz w:val="20"/>
          <w:szCs w:val="20"/>
        </w:rPr>
        <w:t>кетскому</w:t>
      </w:r>
      <w:proofErr w:type="spellEnd"/>
      <w:r>
        <w:rPr>
          <w:rFonts w:ascii="Verdana" w:hAnsi="Verdana"/>
          <w:sz w:val="20"/>
          <w:szCs w:val="20"/>
        </w:rPr>
        <w:t xml:space="preserve"> языку (1940–41 гг.). Эти записи содержат бесценные сведения о состоянии </w:t>
      </w:r>
      <w:proofErr w:type="spellStart"/>
      <w:r>
        <w:rPr>
          <w:rFonts w:ascii="Verdana" w:hAnsi="Verdana"/>
          <w:sz w:val="20"/>
          <w:szCs w:val="20"/>
        </w:rPr>
        <w:t>кетского</w:t>
      </w:r>
      <w:proofErr w:type="spellEnd"/>
      <w:r>
        <w:rPr>
          <w:rFonts w:ascii="Verdana" w:hAnsi="Verdana"/>
          <w:sz w:val="20"/>
          <w:szCs w:val="20"/>
        </w:rPr>
        <w:t xml:space="preserve"> языка перед началом активных процессов языкового сдвига в </w:t>
      </w:r>
      <w:proofErr w:type="spellStart"/>
      <w:r>
        <w:rPr>
          <w:rFonts w:ascii="Verdana" w:hAnsi="Verdana"/>
          <w:sz w:val="20"/>
          <w:szCs w:val="20"/>
        </w:rPr>
        <w:t>кетской</w:t>
      </w:r>
      <w:proofErr w:type="spellEnd"/>
      <w:r>
        <w:rPr>
          <w:rFonts w:ascii="Verdana" w:hAnsi="Verdana"/>
          <w:sz w:val="20"/>
          <w:szCs w:val="20"/>
        </w:rPr>
        <w:t xml:space="preserve"> языковой общности.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13:00 – 13:15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А. В.</w:t>
      </w:r>
      <w:r>
        <w:rPr>
          <w:rFonts w:ascii="Verdana" w:hAnsi="Verdana"/>
          <w:i/>
          <w:iCs/>
          <w:sz w:val="20"/>
          <w:szCs w:val="20"/>
          <w:lang w:val="en"/>
        </w:rPr>
        <w:t> </w:t>
      </w:r>
      <w:proofErr w:type="spellStart"/>
      <w:r w:rsidRPr="00F7381B">
        <w:rPr>
          <w:rFonts w:ascii="Verdana" w:hAnsi="Verdana"/>
          <w:i/>
          <w:iCs/>
          <w:sz w:val="20"/>
          <w:szCs w:val="20"/>
        </w:rPr>
        <w:t>Рафаева</w:t>
      </w:r>
      <w:proofErr w:type="spellEnd"/>
      <w:r>
        <w:rPr>
          <w:rFonts w:ascii="Verdana" w:hAnsi="Verdana"/>
          <w:sz w:val="20"/>
          <w:szCs w:val="20"/>
        </w:rPr>
        <w:t xml:space="preserve">, к.ф.н., </w:t>
      </w:r>
      <w:proofErr w:type="spellStart"/>
      <w:r>
        <w:rPr>
          <w:rFonts w:ascii="Verdana" w:hAnsi="Verdana"/>
          <w:sz w:val="20"/>
          <w:szCs w:val="20"/>
        </w:rPr>
        <w:t>н.с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>Мотивы, персонажи и семантические оппозиции в компьютерной фольклористике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Волшебная сказка представляет собой исторически сложившуюся систему со своими закономерностями, различные подсистемы развиваются по своим закономерностям. В докладе будут рассмотрены сюжет, мотивы и персонажи волшебных сказок, их исследование, а также возможности складывающегося направления исследований – компьютерной фольклористики.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13:15 – 13:30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О. Г. </w:t>
      </w:r>
      <w:proofErr w:type="spellStart"/>
      <w:r>
        <w:rPr>
          <w:rFonts w:ascii="Verdana" w:hAnsi="Verdana"/>
          <w:i/>
          <w:iCs/>
          <w:sz w:val="20"/>
          <w:szCs w:val="20"/>
        </w:rPr>
        <w:t>Ревзина</w:t>
      </w:r>
      <w:proofErr w:type="spellEnd"/>
      <w:r>
        <w:rPr>
          <w:rFonts w:ascii="Verdana" w:hAnsi="Verdana"/>
          <w:sz w:val="20"/>
          <w:szCs w:val="20"/>
        </w:rPr>
        <w:t>, д.ф.н., проф. каф. русского языка филологического ф-та МГУ.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caps/>
          <w:sz w:val="20"/>
          <w:szCs w:val="20"/>
        </w:rPr>
        <w:t>Структура языка в соотнесении с человеком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Доклад посвящен монографии И. И. </w:t>
      </w:r>
      <w:proofErr w:type="spellStart"/>
      <w:r>
        <w:rPr>
          <w:rFonts w:ascii="Verdana" w:hAnsi="Verdana"/>
          <w:sz w:val="20"/>
          <w:szCs w:val="20"/>
        </w:rPr>
        <w:t>Ревзина</w:t>
      </w:r>
      <w:proofErr w:type="spellEnd"/>
      <w:r>
        <w:rPr>
          <w:rFonts w:ascii="Verdana" w:hAnsi="Verdana"/>
          <w:sz w:val="20"/>
          <w:szCs w:val="20"/>
        </w:rPr>
        <w:t xml:space="preserve"> "Структура немецкого языка". Выполненное в начале 70-х, исследование И. И. </w:t>
      </w:r>
      <w:proofErr w:type="spellStart"/>
      <w:r>
        <w:rPr>
          <w:rFonts w:ascii="Verdana" w:hAnsi="Verdana"/>
          <w:sz w:val="20"/>
          <w:szCs w:val="20"/>
        </w:rPr>
        <w:t>Ревзина</w:t>
      </w:r>
      <w:proofErr w:type="spellEnd"/>
      <w:r>
        <w:rPr>
          <w:rFonts w:ascii="Verdana" w:hAnsi="Verdana"/>
          <w:sz w:val="20"/>
          <w:szCs w:val="20"/>
        </w:rPr>
        <w:t xml:space="preserve"> воплощает структурно-семиотический подход и предвосхищает идею коммуникативно-когнитивной парадигмы.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lastRenderedPageBreak/>
        <w:t>13:30 – 14:00 Ланч-брейк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 xml:space="preserve">14:00 – 16:30 Вечернее заседание 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Председатели: Н. Н. Перцова, О. А. Казакевич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14:00 – 14:15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i/>
          <w:iCs/>
          <w:sz w:val="20"/>
          <w:szCs w:val="20"/>
        </w:rPr>
        <w:t>С. И. Гиндин</w:t>
      </w:r>
      <w:r>
        <w:rPr>
          <w:rFonts w:ascii="Verdana" w:hAnsi="Verdana"/>
          <w:sz w:val="20"/>
          <w:szCs w:val="20"/>
        </w:rPr>
        <w:t xml:space="preserve">, проф., зав. каф. </w:t>
      </w:r>
      <w:proofErr w:type="spellStart"/>
      <w:r>
        <w:rPr>
          <w:rFonts w:ascii="Verdana" w:hAnsi="Verdana"/>
          <w:sz w:val="20"/>
          <w:szCs w:val="20"/>
        </w:rPr>
        <w:t>ТиПЛ</w:t>
      </w:r>
      <w:proofErr w:type="spellEnd"/>
      <w:r>
        <w:rPr>
          <w:rFonts w:ascii="Verdana" w:hAnsi="Verdana"/>
          <w:sz w:val="20"/>
          <w:szCs w:val="20"/>
        </w:rPr>
        <w:t xml:space="preserve"> Института лингвистики </w:t>
      </w:r>
      <w:proofErr w:type="spellStart"/>
      <w:r>
        <w:rPr>
          <w:rFonts w:ascii="Verdana" w:hAnsi="Verdana"/>
          <w:sz w:val="20"/>
          <w:szCs w:val="20"/>
        </w:rPr>
        <w:t>РГГУ</w:t>
      </w:r>
      <w:proofErr w:type="spellEnd"/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>Филологические корпуса и системы филологического обеспечения.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В докладе предполагается обсудить отличия филологических представлений о задачах и принципах создания корпусов от лингвистических. Будет показано, как появление компьютерной филологии позволяет по-новому осветить цели филологической работы и структуру её итогового продукта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14:15 – 14:30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С. А. Крылов,</w:t>
      </w:r>
      <w:r>
        <w:rPr>
          <w:rFonts w:ascii="Verdana" w:hAnsi="Verdana"/>
          <w:sz w:val="20"/>
          <w:szCs w:val="20"/>
        </w:rPr>
        <w:t xml:space="preserve"> д.ф.н., </w:t>
      </w:r>
      <w:proofErr w:type="spellStart"/>
      <w:r>
        <w:rPr>
          <w:rFonts w:ascii="Verdana" w:hAnsi="Verdana"/>
          <w:sz w:val="20"/>
          <w:szCs w:val="20"/>
        </w:rPr>
        <w:t>в.н.с</w:t>
      </w:r>
      <w:proofErr w:type="spellEnd"/>
      <w:r>
        <w:rPr>
          <w:rFonts w:ascii="Verdana" w:hAnsi="Verdana"/>
          <w:sz w:val="20"/>
          <w:szCs w:val="20"/>
        </w:rPr>
        <w:t xml:space="preserve">. Института востоковедения РАН, </w:t>
      </w:r>
      <w:r>
        <w:rPr>
          <w:rFonts w:ascii="Verdana" w:hAnsi="Verdana"/>
          <w:i/>
          <w:iCs/>
          <w:sz w:val="20"/>
          <w:szCs w:val="20"/>
        </w:rPr>
        <w:t>С. Ю. </w:t>
      </w:r>
      <w:proofErr w:type="spellStart"/>
      <w:r>
        <w:rPr>
          <w:rFonts w:ascii="Verdana" w:hAnsi="Verdana"/>
          <w:i/>
          <w:iCs/>
          <w:sz w:val="20"/>
          <w:szCs w:val="20"/>
        </w:rPr>
        <w:t>Семёнова</w:t>
      </w:r>
      <w:proofErr w:type="spellEnd"/>
      <w:r>
        <w:rPr>
          <w:rFonts w:ascii="Verdana" w:hAnsi="Verdana"/>
          <w:sz w:val="20"/>
          <w:szCs w:val="20"/>
        </w:rPr>
        <w:t xml:space="preserve">, к.ф.н., </w:t>
      </w:r>
      <w:proofErr w:type="spellStart"/>
      <w:r>
        <w:rPr>
          <w:rFonts w:ascii="Verdana" w:hAnsi="Verdana"/>
          <w:sz w:val="20"/>
          <w:szCs w:val="20"/>
        </w:rPr>
        <w:t>с.н.с</w:t>
      </w:r>
      <w:proofErr w:type="spellEnd"/>
      <w:r>
        <w:rPr>
          <w:rFonts w:ascii="Verdana" w:hAnsi="Verdana"/>
          <w:sz w:val="20"/>
          <w:szCs w:val="20"/>
        </w:rPr>
        <w:t xml:space="preserve">. Института научной информации по общественным наукам РАН, </w:t>
      </w:r>
      <w:r>
        <w:rPr>
          <w:rFonts w:ascii="Verdana" w:hAnsi="Verdana"/>
          <w:i/>
          <w:iCs/>
          <w:sz w:val="20"/>
          <w:szCs w:val="20"/>
        </w:rPr>
        <w:t>В. П. Захаров</w:t>
      </w:r>
      <w:r>
        <w:rPr>
          <w:rFonts w:ascii="Verdana" w:hAnsi="Verdana"/>
          <w:sz w:val="20"/>
          <w:szCs w:val="20"/>
        </w:rPr>
        <w:t xml:space="preserve">, к.ф.н., доц. каф. мат. лингвистики филологического ф-та СПбГУ, </w:t>
      </w:r>
      <w:r>
        <w:rPr>
          <w:rFonts w:ascii="Verdana" w:hAnsi="Verdana"/>
          <w:i/>
          <w:iCs/>
          <w:sz w:val="20"/>
          <w:szCs w:val="20"/>
        </w:rPr>
        <w:t>З. М. Шаляпина,</w:t>
      </w:r>
      <w:r>
        <w:rPr>
          <w:rFonts w:ascii="Verdana" w:hAnsi="Verdana"/>
          <w:sz w:val="20"/>
          <w:szCs w:val="20"/>
        </w:rPr>
        <w:t xml:space="preserve"> к.ф.н., зав. отд. языков народов Азии и Африки Института востоковедения РАН. 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 xml:space="preserve">Концепция и архитектура Машинного фонда русского языка </w:t>
      </w:r>
      <w:proofErr w:type="spellStart"/>
      <w:r>
        <w:rPr>
          <w:rFonts w:ascii="Verdana" w:hAnsi="Verdana"/>
          <w:caps/>
          <w:sz w:val="20"/>
          <w:szCs w:val="20"/>
        </w:rPr>
        <w:t>В.М.Андрющенко</w:t>
      </w:r>
      <w:proofErr w:type="spellEnd"/>
      <w:r>
        <w:rPr>
          <w:rFonts w:ascii="Verdana" w:hAnsi="Verdana"/>
          <w:caps/>
          <w:sz w:val="20"/>
          <w:szCs w:val="20"/>
        </w:rPr>
        <w:t xml:space="preserve"> </w:t>
      </w:r>
      <w:r>
        <w:rPr>
          <w:rFonts w:ascii="Verdana" w:hAnsi="Verdana"/>
          <w:caps/>
          <w:sz w:val="20"/>
          <w:szCs w:val="20"/>
        </w:rPr>
        <w:br/>
        <w:t>в ретроспективном плане – четверть века спустя.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В докладе сделана попытка рассмотреть основные положения концепции и архитектуры Машинного фонда русского языка, развитой В. М. Андрющенко в работах 1983–1989 гг., в ретроспективном плане. Вопрос ставится так: какие положения этой концепции в наше время должны быть модифицированы в свете реальных достижений компьютерной лингвистики за последние 25 лет (и в чём именно должны состоять такие поправки), а какие по-прежнему сохраняют свою актуальность для наших дней?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14:30 – 14:45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Н. Н. Леонтьева,</w:t>
      </w:r>
      <w:r>
        <w:rPr>
          <w:rFonts w:ascii="Verdana" w:hAnsi="Verdana"/>
          <w:sz w:val="20"/>
          <w:szCs w:val="20"/>
        </w:rPr>
        <w:t xml:space="preserve"> д.т.н., проф., </w:t>
      </w:r>
      <w:proofErr w:type="spellStart"/>
      <w:r>
        <w:rPr>
          <w:rFonts w:ascii="Verdana" w:hAnsi="Verdana"/>
          <w:sz w:val="20"/>
          <w:szCs w:val="20"/>
        </w:rPr>
        <w:t>в.н.с</w:t>
      </w:r>
      <w:proofErr w:type="spellEnd"/>
      <w:r>
        <w:rPr>
          <w:rFonts w:ascii="Verdana" w:hAnsi="Verdana"/>
          <w:sz w:val="20"/>
          <w:szCs w:val="20"/>
        </w:rPr>
        <w:t xml:space="preserve">. лаборатории информационных систем математических наук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caps/>
          <w:sz w:val="20"/>
          <w:szCs w:val="20"/>
        </w:rPr>
        <w:t>Границы: Семантический словарь или Онтология?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Проводится сравнение двух типов прикладных систем – условно, лингвистических и информационных. Те и другие постепенно пришли к необходимости включать в работу Системы Онтологические знания. Но граница между значением слова в семантическом словаре и соответствующим ему понятием Онтологии остаётся туманной. В докладе подчёркивается необходимость расширить компетенцию лингвистического семантического словаря.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14:45 – 15:00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А. В. Дыбо</w:t>
      </w:r>
      <w:r>
        <w:rPr>
          <w:rFonts w:ascii="Verdana" w:hAnsi="Verdana"/>
          <w:sz w:val="20"/>
          <w:szCs w:val="20"/>
        </w:rPr>
        <w:t xml:space="preserve">, чл.-корр. РАН, </w:t>
      </w:r>
      <w:proofErr w:type="spellStart"/>
      <w:r>
        <w:rPr>
          <w:rFonts w:ascii="Verdana" w:hAnsi="Verdana"/>
          <w:sz w:val="20"/>
          <w:szCs w:val="20"/>
        </w:rPr>
        <w:t>г.н.с</w:t>
      </w:r>
      <w:proofErr w:type="spellEnd"/>
      <w:r>
        <w:rPr>
          <w:rFonts w:ascii="Verdana" w:hAnsi="Verdana"/>
          <w:sz w:val="20"/>
          <w:szCs w:val="20"/>
        </w:rPr>
        <w:t xml:space="preserve">., зав. отд. урало-алтайских языков Института языкознания РАН. </w:t>
      </w:r>
    </w:p>
    <w:p w:rsidR="00340112" w:rsidRDefault="00340112" w:rsidP="00340112">
      <w:pPr>
        <w:spacing w:before="39" w:after="39"/>
        <w:ind w:left="130" w:right="130"/>
        <w:outlineLvl w:val="0"/>
      </w:pPr>
      <w:r>
        <w:rPr>
          <w:rFonts w:ascii="Verdana" w:hAnsi="Verdana"/>
          <w:caps/>
          <w:sz w:val="20"/>
          <w:szCs w:val="20"/>
        </w:rPr>
        <w:t>Автоматический морфологический анализ для тюркских языков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 xml:space="preserve">Описываются принципы работы автоматического морфологического анализатора для тюркских языков. Выделяются его основные компоненты: грамматический словарь языка; порядковая модель словоформы (набор позиций в словоформе и морфонологических представлений аффиксов для этих позиций); правила сочетаемости аффиксов в пределах словоформы и двухуровневые фонетические правила выбора алломорфов конкретного аффикса. В основе работы парсера лежит алгоритм анализа, разработанный </w:t>
      </w:r>
      <w:proofErr w:type="spellStart"/>
      <w:r>
        <w:rPr>
          <w:rFonts w:ascii="Verdana" w:hAnsi="Verdana"/>
          <w:sz w:val="20"/>
          <w:szCs w:val="20"/>
        </w:rPr>
        <w:t>Ф.Крыловым</w:t>
      </w:r>
      <w:proofErr w:type="spellEnd"/>
      <w:r>
        <w:rPr>
          <w:rFonts w:ascii="Verdana" w:hAnsi="Verdana"/>
          <w:sz w:val="20"/>
          <w:szCs w:val="20"/>
        </w:rPr>
        <w:t xml:space="preserve"> на базе системы </w:t>
      </w:r>
      <w:proofErr w:type="spellStart"/>
      <w:r>
        <w:rPr>
          <w:rFonts w:ascii="Verdana" w:hAnsi="Verdana"/>
          <w:sz w:val="20"/>
          <w:szCs w:val="20"/>
          <w:lang w:val="en-US"/>
        </w:rPr>
        <w:t>StarLing</w:t>
      </w:r>
      <w:proofErr w:type="spellEnd"/>
      <w:r>
        <w:rPr>
          <w:rFonts w:ascii="Verdana" w:hAnsi="Verdana"/>
          <w:sz w:val="20"/>
          <w:szCs w:val="20"/>
        </w:rPr>
        <w:t xml:space="preserve">. В качестве иллюстрации </w:t>
      </w:r>
      <w:r>
        <w:rPr>
          <w:rFonts w:ascii="Verdana" w:hAnsi="Verdana"/>
          <w:spacing w:val="-4"/>
          <w:sz w:val="20"/>
          <w:szCs w:val="20"/>
        </w:rPr>
        <w:t>приводится версия морфологического анализатора для древнетюркского языка.</w:t>
      </w:r>
      <w:r>
        <w:rPr>
          <w:rFonts w:ascii="Verdana" w:hAnsi="Verdana"/>
          <w:sz w:val="20"/>
          <w:szCs w:val="20"/>
        </w:rPr>
        <w:t xml:space="preserve"> Работа ведется в рамках проекта по созданию корпусных ресурсов языков народов России, в частности корпусов на малых тюркских языках РФ.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lastRenderedPageBreak/>
        <w:t>15:00 – 15:15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i/>
          <w:iCs/>
          <w:sz w:val="20"/>
          <w:szCs w:val="20"/>
        </w:rPr>
        <w:t>М. Ю.</w:t>
      </w:r>
      <w:r>
        <w:rPr>
          <w:rFonts w:ascii="Verdana" w:hAnsi="Verdana"/>
          <w:i/>
          <w:iCs/>
          <w:sz w:val="20"/>
          <w:szCs w:val="20"/>
          <w:lang w:val="en"/>
        </w:rPr>
        <w:t> </w:t>
      </w:r>
      <w:r w:rsidRPr="00391E9A">
        <w:rPr>
          <w:rFonts w:ascii="Verdana" w:hAnsi="Verdana"/>
          <w:i/>
          <w:iCs/>
          <w:sz w:val="20"/>
          <w:szCs w:val="20"/>
          <w:highlight w:val="yellow"/>
        </w:rPr>
        <w:t>Михеев</w:t>
      </w:r>
      <w:r>
        <w:rPr>
          <w:rFonts w:ascii="Verdana" w:hAnsi="Verdana"/>
          <w:sz w:val="20"/>
          <w:szCs w:val="20"/>
        </w:rPr>
        <w:t xml:space="preserve">, д.ф.н., </w:t>
      </w:r>
      <w:proofErr w:type="spellStart"/>
      <w:r>
        <w:rPr>
          <w:rFonts w:ascii="Verdana" w:hAnsi="Verdana"/>
          <w:sz w:val="20"/>
          <w:szCs w:val="20"/>
        </w:rPr>
        <w:t>в.н.с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caps/>
          <w:sz w:val="20"/>
          <w:szCs w:val="20"/>
        </w:rPr>
        <w:t xml:space="preserve">Студенты Императорского Московского университета – без лиц, но с минимальными деталями биографии на сайте </w:t>
      </w:r>
      <w:proofErr w:type="spellStart"/>
      <w:r>
        <w:rPr>
          <w:rFonts w:ascii="Verdana" w:hAnsi="Verdana"/>
          <w:caps/>
          <w:sz w:val="20"/>
          <w:szCs w:val="20"/>
          <w:lang w:val="en-US"/>
        </w:rPr>
        <w:t>Universitas</w:t>
      </w:r>
      <w:proofErr w:type="spellEnd"/>
      <w:r w:rsidRPr="00B33F90">
        <w:rPr>
          <w:rFonts w:ascii="Verdana" w:hAnsi="Verdana"/>
          <w:caps/>
          <w:sz w:val="20"/>
          <w:szCs w:val="20"/>
        </w:rPr>
        <w:t xml:space="preserve"> </w:t>
      </w:r>
      <w:proofErr w:type="spellStart"/>
      <w:r>
        <w:rPr>
          <w:rFonts w:ascii="Verdana" w:hAnsi="Verdana"/>
          <w:caps/>
          <w:sz w:val="20"/>
          <w:szCs w:val="20"/>
          <w:lang w:val="en-US"/>
        </w:rPr>
        <w:t>personarum</w:t>
      </w:r>
      <w:proofErr w:type="spellEnd"/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sz w:val="20"/>
          <w:szCs w:val="20"/>
        </w:rPr>
        <w:t>В докладе речь пойдет о том, какие сведения можно будет извлечь из оцифрованных алфавитных списков студентов, на примере списка студентов 1900–1901 учебного года.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15:15 – 15:30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i/>
          <w:iCs/>
          <w:sz w:val="20"/>
          <w:szCs w:val="20"/>
        </w:rPr>
        <w:t>Л. И. Эрлих,</w:t>
      </w:r>
      <w:r>
        <w:rPr>
          <w:rFonts w:ascii="Verdana" w:hAnsi="Verdana"/>
          <w:sz w:val="20"/>
          <w:szCs w:val="20"/>
        </w:rPr>
        <w:t xml:space="preserve"> вед. </w:t>
      </w:r>
      <w:proofErr w:type="spellStart"/>
      <w:r>
        <w:rPr>
          <w:rFonts w:ascii="Verdana" w:hAnsi="Verdana"/>
          <w:sz w:val="20"/>
          <w:szCs w:val="20"/>
        </w:rPr>
        <w:t>прогр</w:t>
      </w:r>
      <w:proofErr w:type="spellEnd"/>
      <w:r>
        <w:rPr>
          <w:rFonts w:ascii="Verdana" w:hAnsi="Verdana"/>
          <w:sz w:val="20"/>
          <w:szCs w:val="20"/>
        </w:rPr>
        <w:t xml:space="preserve">. лаборатории информатики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caps/>
          <w:sz w:val="20"/>
          <w:szCs w:val="20"/>
        </w:rPr>
        <w:t>Предварительный макет сайта "Студенты Императорского Московского университета – информационно-поисковые аспекты"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sz w:val="20"/>
          <w:szCs w:val="20"/>
        </w:rPr>
        <w:t>Сайт основывается на создаваемой нами сейчас базе данных, содержащей сведения о студентах по годам. Сейчас производится заполнение базы данных исходными сведениями из источников, предоставляемых библиотекой МГУ. Параллельно разрабатывается программное обеспечение, позволяющее обращаться к сайту с поисковыми запросами, и продумывается дизайн сайта.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b/>
          <w:bCs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15:30 – 15:45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i/>
          <w:iCs/>
          <w:sz w:val="20"/>
          <w:szCs w:val="20"/>
        </w:rPr>
        <w:t>Н. Т. Тарумова</w:t>
      </w:r>
      <w:r>
        <w:rPr>
          <w:rFonts w:ascii="Verdana" w:hAnsi="Verdana"/>
          <w:sz w:val="20"/>
          <w:szCs w:val="20"/>
        </w:rPr>
        <w:t xml:space="preserve">, вед. </w:t>
      </w:r>
      <w:proofErr w:type="spellStart"/>
      <w:r>
        <w:rPr>
          <w:rFonts w:ascii="Verdana" w:hAnsi="Verdana"/>
          <w:sz w:val="20"/>
          <w:szCs w:val="20"/>
        </w:rPr>
        <w:t>прогр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caps/>
          <w:sz w:val="20"/>
          <w:szCs w:val="20"/>
        </w:rPr>
        <w:t>Опыт создания культурологических интернет-сайтов на основе архивных материалов научно-интеллектуальной среды Московского университета 19–20 веков</w:t>
      </w:r>
    </w:p>
    <w:p w:rsidR="00340112" w:rsidRDefault="00340112" w:rsidP="00340112">
      <w:pPr>
        <w:pStyle w:val="a4"/>
        <w:spacing w:before="39" w:beforeAutospacing="0" w:after="39" w:afterAutospacing="0"/>
        <w:ind w:left="130" w:right="130"/>
      </w:pPr>
      <w:r>
        <w:rPr>
          <w:rFonts w:ascii="Verdana" w:hAnsi="Verdana"/>
          <w:sz w:val="20"/>
          <w:szCs w:val="20"/>
        </w:rPr>
        <w:t>Проблема сохранения историко-культурного наследия в современных условиях приобрела особую актуальность. Создание смыслообразующих интернет-сайтов – одна из форм решения данной проблемы. В докладе анализируется использование подобного рода ресурсов на примере пяти интернет-сайтов. Эти сайты включают конкретный архивный, музейный и библиотечный материал 19–20 веков, являющийся частью российского культурного наследия (поэзии, литературоведения, философии, естественных наук), и направлены на развитие русскоязычного Интернета.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15:45 – 16:00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i/>
          <w:iCs/>
          <w:sz w:val="20"/>
          <w:szCs w:val="20"/>
        </w:rPr>
        <w:t>Н. Н. </w:t>
      </w:r>
      <w:r w:rsidRPr="00F7381B">
        <w:rPr>
          <w:rFonts w:ascii="Verdana" w:hAnsi="Verdana"/>
          <w:i/>
          <w:iCs/>
          <w:sz w:val="20"/>
          <w:szCs w:val="20"/>
        </w:rPr>
        <w:t>Перцова</w:t>
      </w:r>
      <w:r>
        <w:rPr>
          <w:rFonts w:ascii="Verdana" w:hAnsi="Verdana"/>
          <w:sz w:val="20"/>
          <w:szCs w:val="20"/>
        </w:rPr>
        <w:t xml:space="preserve">, д.ф.н., </w:t>
      </w:r>
      <w:proofErr w:type="spellStart"/>
      <w:r>
        <w:rPr>
          <w:rFonts w:ascii="Verdana" w:hAnsi="Verdana"/>
          <w:sz w:val="20"/>
          <w:szCs w:val="20"/>
        </w:rPr>
        <w:t>в.н.с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ЛАЛС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НИВЦ</w:t>
      </w:r>
      <w:proofErr w:type="spellEnd"/>
      <w:r>
        <w:rPr>
          <w:rFonts w:ascii="Verdana" w:hAnsi="Verdana"/>
          <w:sz w:val="20"/>
          <w:szCs w:val="20"/>
        </w:rPr>
        <w:t xml:space="preserve"> МГУ. 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caps/>
          <w:sz w:val="20"/>
          <w:szCs w:val="20"/>
        </w:rPr>
        <w:t>О подготовке комментированного издания ранних словотворческих рукописей</w:t>
      </w:r>
      <w:r>
        <w:rPr>
          <w:rFonts w:ascii="Verdana" w:hAnsi="Verdana"/>
          <w:caps/>
          <w:sz w:val="20"/>
          <w:szCs w:val="20"/>
        </w:rPr>
        <w:br/>
        <w:t>Велимира Хлебникова</w:t>
      </w:r>
    </w:p>
    <w:p w:rsidR="00340112" w:rsidRDefault="00340112" w:rsidP="00340112">
      <w:pPr>
        <w:spacing w:before="39" w:after="39"/>
        <w:ind w:left="130" w:right="130"/>
      </w:pPr>
      <w:proofErr w:type="spellStart"/>
      <w:r>
        <w:rPr>
          <w:rFonts w:ascii="Verdana" w:hAnsi="Verdana"/>
          <w:sz w:val="20"/>
          <w:szCs w:val="20"/>
        </w:rPr>
        <w:t>Конволют</w:t>
      </w:r>
      <w:proofErr w:type="spellEnd"/>
      <w:r>
        <w:rPr>
          <w:rFonts w:ascii="Verdana" w:hAnsi="Verdana"/>
          <w:sz w:val="20"/>
          <w:szCs w:val="20"/>
        </w:rPr>
        <w:t xml:space="preserve"> ранних рабочих тетрадей Хлебникова (хранится в </w:t>
      </w:r>
      <w:proofErr w:type="spellStart"/>
      <w:r>
        <w:rPr>
          <w:rFonts w:ascii="Verdana" w:hAnsi="Verdana"/>
          <w:sz w:val="20"/>
          <w:szCs w:val="20"/>
        </w:rPr>
        <w:t>РГАЛИ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ок</w:t>
      </w:r>
      <w:proofErr w:type="spellEnd"/>
      <w:r>
        <w:rPr>
          <w:rFonts w:ascii="Verdana" w:hAnsi="Verdana"/>
          <w:sz w:val="20"/>
          <w:szCs w:val="20"/>
        </w:rPr>
        <w:t>. 250 заполненных листов) представляет исключительный интерес не только для литературы (более 200 поэтических и прозаических миниатюр, некоторые до сих пор не публиковались) и для лингвистики (</w:t>
      </w:r>
      <w:proofErr w:type="spellStart"/>
      <w:r>
        <w:rPr>
          <w:rFonts w:ascii="Verdana" w:hAnsi="Verdana"/>
          <w:sz w:val="20"/>
          <w:szCs w:val="20"/>
        </w:rPr>
        <w:t>ок</w:t>
      </w:r>
      <w:proofErr w:type="spellEnd"/>
      <w:r>
        <w:rPr>
          <w:rFonts w:ascii="Verdana" w:hAnsi="Verdana"/>
          <w:sz w:val="20"/>
          <w:szCs w:val="20"/>
        </w:rPr>
        <w:t xml:space="preserve">. 3 тыс. неологизмов), но и просто как эстетический объект (это самая красивая рукопись Хлебникова, содержащая </w:t>
      </w:r>
      <w:proofErr w:type="spellStart"/>
      <w:r>
        <w:rPr>
          <w:rFonts w:ascii="Verdana" w:hAnsi="Verdana"/>
          <w:sz w:val="20"/>
          <w:szCs w:val="20"/>
        </w:rPr>
        <w:t>ок</w:t>
      </w:r>
      <w:proofErr w:type="spellEnd"/>
      <w:r>
        <w:rPr>
          <w:rFonts w:ascii="Verdana" w:hAnsi="Verdana"/>
          <w:sz w:val="20"/>
          <w:szCs w:val="20"/>
        </w:rPr>
        <w:t xml:space="preserve">. 200 вплетенных в текст рисунков – в основном беспредметных). В докладе идет речь о подготовке научной публикации этого литературного памятника, включающей факсимильное воспроизведение, транскрипцию, сводку вариантов и комментарии. Выход публикации намечен на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Verdana" w:hAnsi="Verdana"/>
            <w:sz w:val="20"/>
            <w:szCs w:val="20"/>
          </w:rPr>
          <w:t>2015 г</w:t>
        </w:r>
      </w:smartTag>
      <w:r>
        <w:rPr>
          <w:rFonts w:ascii="Verdana" w:hAnsi="Verdana"/>
          <w:sz w:val="20"/>
          <w:szCs w:val="20"/>
        </w:rPr>
        <w:t>.</w:t>
      </w:r>
    </w:p>
    <w:p w:rsidR="00340112" w:rsidRDefault="00340112" w:rsidP="00340112">
      <w:pPr>
        <w:spacing w:before="39" w:after="39"/>
        <w:ind w:left="130" w:right="130"/>
      </w:pPr>
      <w:r>
        <w:rPr>
          <w:rFonts w:ascii="Verdana" w:hAnsi="Verdana"/>
          <w:sz w:val="20"/>
          <w:szCs w:val="20"/>
        </w:rPr>
        <w:t> </w:t>
      </w:r>
    </w:p>
    <w:sectPr w:rsidR="0034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12"/>
    <w:rsid w:val="001D51CF"/>
    <w:rsid w:val="00340112"/>
    <w:rsid w:val="00CA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EC29C-B6DA-411A-934B-CCE37DB5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4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0112"/>
    <w:rPr>
      <w:color w:val="0000FF"/>
      <w:u w:val="single"/>
    </w:rPr>
  </w:style>
  <w:style w:type="paragraph" w:styleId="a4">
    <w:name w:val="Normal (Web)"/>
    <w:basedOn w:val="a"/>
    <w:rsid w:val="003401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cl.srcc.msu.ru/seminar.files/jubileum_conferenc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2</cp:revision>
  <dcterms:created xsi:type="dcterms:W3CDTF">2017-05-14T12:14:00Z</dcterms:created>
  <dcterms:modified xsi:type="dcterms:W3CDTF">2017-05-14T12:14:00Z</dcterms:modified>
</cp:coreProperties>
</file>