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7432C" w14:textId="77777777" w:rsidR="00024292" w:rsidRDefault="00F41E39" w:rsidP="00C55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Сенсорная чувствительность материалов на основе диоксида титана по отношению к сероводороду</w:t>
      </w:r>
    </w:p>
    <w:p w14:paraId="346EE47B" w14:textId="77777777" w:rsidR="00024292" w:rsidRDefault="000242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A85C161" w14:textId="7838C1C7" w:rsidR="003A6549" w:rsidRDefault="00F41E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Гребенкина А.А</w:t>
      </w:r>
      <w:r w:rsidR="007804E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Кутуков П.С</w:t>
      </w:r>
      <w:r w:rsidR="007804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41E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DB3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Хисметов А.М.,</w:t>
      </w:r>
      <w:r w:rsidRPr="00F41E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Кривецкий В.В.</w:t>
      </w:r>
    </w:p>
    <w:p w14:paraId="40118CA9" w14:textId="77777777" w:rsidR="00024292" w:rsidRDefault="000242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B77947C" w14:textId="438953E4" w:rsidR="003A6549" w:rsidRPr="00DF2714" w:rsidRDefault="009B74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F497D" w:themeColor="text2"/>
        </w:rPr>
      </w:pPr>
      <w:r>
        <w:rPr>
          <w:rFonts w:ascii="Times New Roman" w:eastAsia="Times New Roman" w:hAnsi="Times New Roman" w:cs="Times New Roman"/>
          <w:iCs/>
        </w:rPr>
        <w:t xml:space="preserve">Химический факультет </w:t>
      </w:r>
      <w:r w:rsidR="00F41E39">
        <w:rPr>
          <w:rFonts w:ascii="Times New Roman" w:eastAsia="Times New Roman" w:hAnsi="Times New Roman" w:cs="Times New Roman"/>
          <w:iCs/>
        </w:rPr>
        <w:t>МГУ</w:t>
      </w:r>
      <w:r w:rsidR="007804E6">
        <w:rPr>
          <w:rFonts w:ascii="Times New Roman" w:eastAsia="Times New Roman" w:hAnsi="Times New Roman" w:cs="Times New Roman"/>
          <w:iCs/>
        </w:rPr>
        <w:t xml:space="preserve">, </w:t>
      </w:r>
      <w:r w:rsidR="00F41E39">
        <w:rPr>
          <w:rFonts w:ascii="Times New Roman" w:eastAsia="Times New Roman" w:hAnsi="Times New Roman" w:cs="Times New Roman"/>
          <w:i/>
          <w:iCs/>
        </w:rPr>
        <w:t>Россия, 119991, Москва, Ленинские горы</w:t>
      </w:r>
      <w:r w:rsidR="007804E6">
        <w:rPr>
          <w:rFonts w:ascii="Times New Roman" w:eastAsia="Times New Roman" w:hAnsi="Times New Roman" w:cs="Times New Roman"/>
          <w:i/>
          <w:iCs/>
        </w:rPr>
        <w:t xml:space="preserve">, </w:t>
      </w:r>
      <w:r w:rsidR="00F41E39">
        <w:rPr>
          <w:rFonts w:ascii="Times New Roman" w:eastAsia="Times New Roman" w:hAnsi="Times New Roman" w:cs="Times New Roman"/>
          <w:i/>
          <w:iCs/>
        </w:rPr>
        <w:t>д. 1</w:t>
      </w:r>
    </w:p>
    <w:p w14:paraId="4A3F44B9" w14:textId="779EEFE2" w:rsidR="003A6549" w:rsidRPr="004B788F" w:rsidRDefault="00780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u w:val="single"/>
          <w:lang w:val="de-DE"/>
        </w:rPr>
      </w:pPr>
      <w:r w:rsidRPr="004B788F">
        <w:rPr>
          <w:rFonts w:ascii="Times New Roman" w:eastAsia="Times New Roman" w:hAnsi="Times New Roman" w:cs="Times New Roman"/>
          <w:i/>
          <w:color w:val="000000"/>
          <w:lang w:val="de-DE"/>
        </w:rPr>
        <w:t xml:space="preserve">e-mail: </w:t>
      </w:r>
      <w:hyperlink r:id="rId8" w:history="1">
        <w:r w:rsidR="00F41E39" w:rsidRPr="004B788F">
          <w:rPr>
            <w:rStyle w:val="af4"/>
            <w:rFonts w:ascii="Times New Roman" w:eastAsia="Times New Roman" w:hAnsi="Times New Roman" w:cs="Times New Roman"/>
            <w:i/>
            <w:lang w:val="de-DE"/>
          </w:rPr>
          <w:t>nastya.greb@yandex.ru</w:t>
        </w:r>
      </w:hyperlink>
    </w:p>
    <w:p w14:paraId="2D657C12" w14:textId="77777777" w:rsidR="00024292" w:rsidRPr="004B788F" w:rsidRDefault="000242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1E3B669" w14:textId="4EF2C7F1" w:rsidR="000910E1" w:rsidRPr="00024292" w:rsidRDefault="000242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Полупроводниковые газовые сенсоры на основе диоксида титана</w:t>
      </w:r>
      <w:r w:rsidRPr="00024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перспективны благодаря высокой стабильности </w:t>
      </w:r>
      <w:r w:rsidR="004B788F">
        <w:rPr>
          <w:rFonts w:ascii="Times New Roman" w:eastAsia="Times New Roman" w:hAnsi="Times New Roman" w:cs="Times New Roman"/>
          <w:sz w:val="24"/>
          <w:szCs w:val="24"/>
        </w:rPr>
        <w:t>электрофизических характеристик</w:t>
      </w:r>
      <w:r>
        <w:rPr>
          <w:rFonts w:ascii="Times New Roman" w:eastAsia="Times New Roman" w:hAnsi="Times New Roman" w:cs="Times New Roman"/>
          <w:sz w:val="24"/>
          <w:szCs w:val="24"/>
        </w:rPr>
        <w:t>, однако</w:t>
      </w:r>
      <w:r w:rsidR="004B788F">
        <w:rPr>
          <w:rFonts w:ascii="Times New Roman" w:eastAsia="Times New Roman" w:hAnsi="Times New Roman" w:cs="Times New Roman"/>
          <w:sz w:val="24"/>
          <w:szCs w:val="24"/>
        </w:rPr>
        <w:t>, данный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 обладает малой электропроводностью, что затрудняет детектирование компонентов газовой среды.</w:t>
      </w:r>
      <w:r w:rsidRPr="00024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88F">
        <w:rPr>
          <w:rFonts w:ascii="Times New Roman" w:eastAsia="Times New Roman" w:hAnsi="Times New Roman" w:cs="Times New Roman"/>
          <w:sz w:val="24"/>
          <w:szCs w:val="24"/>
        </w:rPr>
        <w:t>Данна</w:t>
      </w:r>
      <w:r w:rsidR="007815F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B788F">
        <w:rPr>
          <w:rFonts w:ascii="Times New Roman" w:eastAsia="Times New Roman" w:hAnsi="Times New Roman" w:cs="Times New Roman"/>
          <w:sz w:val="24"/>
          <w:szCs w:val="24"/>
        </w:rPr>
        <w:t xml:space="preserve"> работа посвящена улучшению сенсорных характеристик </w:t>
      </w:r>
      <w:r w:rsidR="004B788F">
        <w:rPr>
          <w:rFonts w:ascii="Times New Roman" w:eastAsia="Times New Roman" w:hAnsi="Times New Roman" w:cs="Times New Roman"/>
          <w:sz w:val="24"/>
          <w:szCs w:val="24"/>
          <w:lang w:val="en-US"/>
        </w:rPr>
        <w:t>TiO</w:t>
      </w:r>
      <w:r w:rsidR="004B788F" w:rsidRPr="0002429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4B788F" w:rsidRPr="007815F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4B788F" w:rsidRPr="007815F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B788F">
        <w:rPr>
          <w:rFonts w:ascii="Times New Roman" w:eastAsia="Times New Roman" w:hAnsi="Times New Roman" w:cs="Times New Roman"/>
          <w:sz w:val="24"/>
          <w:szCs w:val="24"/>
        </w:rPr>
        <w:t>счет комбинации лег</w:t>
      </w:r>
      <w:r w:rsidR="007815F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788F">
        <w:rPr>
          <w:rFonts w:ascii="Times New Roman" w:eastAsia="Times New Roman" w:hAnsi="Times New Roman" w:cs="Times New Roman"/>
          <w:sz w:val="24"/>
          <w:szCs w:val="24"/>
        </w:rPr>
        <w:t>рования, химического модифицирования и УФ-активации. Чисты</w:t>
      </w:r>
      <w:r w:rsidR="007815F7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4B788F">
        <w:rPr>
          <w:rFonts w:ascii="Times New Roman" w:eastAsia="Times New Roman" w:hAnsi="Times New Roman" w:cs="Times New Roman"/>
          <w:sz w:val="24"/>
          <w:szCs w:val="24"/>
        </w:rPr>
        <w:t xml:space="preserve">и легированный </w:t>
      </w:r>
      <w:r w:rsidR="004B788F">
        <w:rPr>
          <w:rFonts w:ascii="Times New Roman" w:eastAsia="Times New Roman" w:hAnsi="Times New Roman" w:cs="Times New Roman"/>
          <w:sz w:val="24"/>
          <w:szCs w:val="24"/>
          <w:lang w:val="de-DE"/>
        </w:rPr>
        <w:t>Nb</w:t>
      </w:r>
      <w:r w:rsidR="004B788F" w:rsidRPr="007815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B788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4B788F" w:rsidRPr="007815F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7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5F7">
        <w:rPr>
          <w:rFonts w:ascii="Times New Roman" w:eastAsia="Times New Roman" w:hAnsi="Times New Roman" w:cs="Times New Roman"/>
          <w:sz w:val="24"/>
          <w:szCs w:val="24"/>
        </w:rPr>
        <w:t xml:space="preserve">нанокристаллический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TiO</w:t>
      </w:r>
      <w:r w:rsidRPr="0002429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24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88F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синтезирован методом распылительного пиролиза в пламени. Платина</w:t>
      </w:r>
      <w:r w:rsidRPr="00024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металлическом виде введена методом пропитки порошков раствором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ацетилацетоната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Pt</w:t>
      </w:r>
      <w:r w:rsidRPr="00024292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) с последующим отжигом при 500</w:t>
      </w:r>
      <w:r w:rsidRPr="0002429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24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02DCFC" w14:textId="371F88E6" w:rsidR="006E7A2C" w:rsidRDefault="006E7A2C" w:rsidP="00E01D41">
      <w:pPr>
        <w:pStyle w:val="aa"/>
        <w:keepNext/>
        <w:ind w:firstLine="567"/>
      </w:pPr>
      <w:r w:rsidRPr="006E7A2C">
        <w:rPr>
          <w:rFonts w:ascii="Times New Roman" w:hAnsi="Times New Roman" w:cs="Times New Roman"/>
          <w:color w:val="auto"/>
          <w:sz w:val="24"/>
        </w:rPr>
        <w:t xml:space="preserve">Таблица </w:t>
      </w:r>
      <w:r w:rsidRPr="006E7A2C">
        <w:rPr>
          <w:rFonts w:ascii="Times New Roman" w:hAnsi="Times New Roman" w:cs="Times New Roman"/>
          <w:color w:val="auto"/>
          <w:sz w:val="24"/>
        </w:rPr>
        <w:fldChar w:fldCharType="begin"/>
      </w:r>
      <w:r w:rsidRPr="006E7A2C">
        <w:rPr>
          <w:rFonts w:ascii="Times New Roman" w:hAnsi="Times New Roman" w:cs="Times New Roman"/>
          <w:color w:val="auto"/>
          <w:sz w:val="24"/>
        </w:rPr>
        <w:instrText xml:space="preserve"> SEQ Таблица \* ARABIC </w:instrText>
      </w:r>
      <w:r w:rsidRPr="006E7A2C">
        <w:rPr>
          <w:rFonts w:ascii="Times New Roman" w:hAnsi="Times New Roman" w:cs="Times New Roman"/>
          <w:color w:val="auto"/>
          <w:sz w:val="24"/>
        </w:rPr>
        <w:fldChar w:fldCharType="separate"/>
      </w:r>
      <w:r w:rsidR="004D0010">
        <w:rPr>
          <w:rFonts w:ascii="Times New Roman" w:hAnsi="Times New Roman" w:cs="Times New Roman"/>
          <w:noProof/>
          <w:color w:val="auto"/>
          <w:sz w:val="24"/>
        </w:rPr>
        <w:t>1</w:t>
      </w:r>
      <w:r w:rsidRPr="006E7A2C">
        <w:rPr>
          <w:rFonts w:ascii="Times New Roman" w:hAnsi="Times New Roman" w:cs="Times New Roman"/>
          <w:color w:val="auto"/>
          <w:sz w:val="24"/>
        </w:rPr>
        <w:fldChar w:fldCharType="end"/>
      </w:r>
      <w:r w:rsidRPr="006E7A2C">
        <w:rPr>
          <w:rFonts w:ascii="Times New Roman" w:hAnsi="Times New Roman" w:cs="Times New Roman"/>
          <w:color w:val="auto"/>
          <w:sz w:val="24"/>
        </w:rPr>
        <w:t>.</w:t>
      </w:r>
      <w:r w:rsidRPr="006E7A2C">
        <w:rPr>
          <w:color w:val="auto"/>
          <w:sz w:val="24"/>
        </w:rPr>
        <w:t xml:space="preserve"> </w:t>
      </w:r>
      <w:r w:rsidRPr="006E7A2C">
        <w:rPr>
          <w:rFonts w:ascii="Times New Roman" w:hAnsi="Times New Roman" w:cs="Times New Roman"/>
          <w:b w:val="0"/>
          <w:color w:val="auto"/>
          <w:sz w:val="24"/>
        </w:rPr>
        <w:t>Соотношения фаз рутила и анатаза, удельные площади поверхности и размеры ОКР для серии материалов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44"/>
        <w:gridCol w:w="2552"/>
        <w:gridCol w:w="2260"/>
        <w:gridCol w:w="2089"/>
      </w:tblGrid>
      <w:tr w:rsidR="000910E1" w:rsidRPr="000910E1" w14:paraId="58C03835" w14:textId="77777777" w:rsidTr="00101FDD">
        <w:tc>
          <w:tcPr>
            <w:tcW w:w="2444" w:type="dxa"/>
          </w:tcPr>
          <w:p w14:paraId="75DF7BE5" w14:textId="77777777" w:rsidR="000910E1" w:rsidRPr="000910E1" w:rsidRDefault="000910E1" w:rsidP="006E7A2C">
            <w:pPr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</w:rPr>
              <w:t>Материал</w:t>
            </w:r>
          </w:p>
        </w:tc>
        <w:tc>
          <w:tcPr>
            <w:tcW w:w="2552" w:type="dxa"/>
          </w:tcPr>
          <w:p w14:paraId="19A1015F" w14:textId="77777777" w:rsidR="000910E1" w:rsidRPr="000910E1" w:rsidRDefault="000910E1" w:rsidP="006E7A2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w(</w:t>
            </w:r>
            <w:r w:rsidRPr="000910E1">
              <w:rPr>
                <w:rFonts w:ascii="Times New Roman" w:eastAsia="Times New Roman" w:hAnsi="Times New Roman" w:cs="Times New Roman"/>
                <w:szCs w:val="24"/>
              </w:rPr>
              <w:t>ан)</w:t>
            </w: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/w(</w:t>
            </w:r>
            <w:r w:rsidRPr="000910E1">
              <w:rPr>
                <w:rFonts w:ascii="Times New Roman" w:eastAsia="Times New Roman" w:hAnsi="Times New Roman" w:cs="Times New Roman"/>
                <w:szCs w:val="24"/>
              </w:rPr>
              <w:t>рут)</w:t>
            </w:r>
          </w:p>
        </w:tc>
        <w:tc>
          <w:tcPr>
            <w:tcW w:w="2260" w:type="dxa"/>
          </w:tcPr>
          <w:p w14:paraId="50BE52AE" w14:textId="77777777" w:rsidR="000910E1" w:rsidRPr="000910E1" w:rsidRDefault="000910E1" w:rsidP="006E7A2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S</w:t>
            </w:r>
            <w:r w:rsidRPr="000910E1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БЭТ</w:t>
            </w: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, </w:t>
            </w:r>
            <w:r w:rsidRPr="000910E1">
              <w:rPr>
                <w:rFonts w:ascii="Times New Roman" w:eastAsia="Times New Roman" w:hAnsi="Times New Roman" w:cs="Times New Roman"/>
                <w:szCs w:val="24"/>
              </w:rPr>
              <w:t>м</w:t>
            </w:r>
            <w:r w:rsidRPr="000910E1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/</w:t>
            </w:r>
            <w:r w:rsidRPr="000910E1">
              <w:rPr>
                <w:rFonts w:ascii="Times New Roman" w:eastAsia="Times New Roman" w:hAnsi="Times New Roman" w:cs="Times New Roman"/>
                <w:szCs w:val="24"/>
              </w:rPr>
              <w:t>г</w:t>
            </w: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, ±</w:t>
            </w:r>
            <w:r w:rsidRPr="000910E1">
              <w:rPr>
                <w:rFonts w:ascii="Times New Roman" w:eastAsia="Times New Roman" w:hAnsi="Times New Roman" w:cs="Times New Roman"/>
                <w:szCs w:val="24"/>
              </w:rPr>
              <w:t>10%</w:t>
            </w:r>
          </w:p>
        </w:tc>
        <w:tc>
          <w:tcPr>
            <w:tcW w:w="2089" w:type="dxa"/>
          </w:tcPr>
          <w:p w14:paraId="3076CDC1" w14:textId="77777777" w:rsidR="000910E1" w:rsidRPr="000910E1" w:rsidRDefault="000910E1" w:rsidP="006E7A2C">
            <w:pPr>
              <w:ind w:firstLine="1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d</w:t>
            </w:r>
            <w:r w:rsidRPr="000910E1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ан</w:t>
            </w: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/d</w:t>
            </w:r>
            <w:r w:rsidRPr="000910E1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рут(ОКР</w:t>
            </w:r>
            <w:r w:rsidRPr="000910E1">
              <w:rPr>
                <w:rFonts w:ascii="Times New Roman" w:eastAsia="Times New Roman" w:hAnsi="Times New Roman" w:cs="Times New Roman"/>
                <w:szCs w:val="24"/>
                <w:vertAlign w:val="subscript"/>
                <w:lang w:val="en-US"/>
              </w:rPr>
              <w:t>,</w:t>
            </w: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r w:rsidRPr="000910E1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нм)</w:t>
            </w:r>
          </w:p>
        </w:tc>
      </w:tr>
      <w:tr w:rsidR="000910E1" w:rsidRPr="000910E1" w14:paraId="7F75E763" w14:textId="77777777" w:rsidTr="00101FDD">
        <w:tc>
          <w:tcPr>
            <w:tcW w:w="2444" w:type="dxa"/>
          </w:tcPr>
          <w:p w14:paraId="613933F3" w14:textId="77777777" w:rsidR="000910E1" w:rsidRPr="000910E1" w:rsidRDefault="000910E1" w:rsidP="006E7A2C">
            <w:pPr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TiO</w:t>
            </w:r>
            <w:r w:rsidRPr="000910E1">
              <w:rPr>
                <w:rFonts w:ascii="Times New Roman" w:eastAsia="Times New Roman" w:hAnsi="Times New Roman" w:cs="Times New Roman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52" w:type="dxa"/>
          </w:tcPr>
          <w:p w14:paraId="6A8AE44A" w14:textId="77777777" w:rsidR="000910E1" w:rsidRPr="000910E1" w:rsidRDefault="000910E1" w:rsidP="006E7A2C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4.3</w:t>
            </w:r>
          </w:p>
        </w:tc>
        <w:tc>
          <w:tcPr>
            <w:tcW w:w="2260" w:type="dxa"/>
          </w:tcPr>
          <w:p w14:paraId="6D64E41D" w14:textId="77777777" w:rsidR="000910E1" w:rsidRPr="000910E1" w:rsidRDefault="000910E1" w:rsidP="006E7A2C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27</w:t>
            </w:r>
          </w:p>
        </w:tc>
        <w:tc>
          <w:tcPr>
            <w:tcW w:w="2089" w:type="dxa"/>
          </w:tcPr>
          <w:p w14:paraId="529028B1" w14:textId="77777777" w:rsidR="000910E1" w:rsidRPr="000910E1" w:rsidRDefault="000910E1" w:rsidP="006E7A2C">
            <w:pPr>
              <w:ind w:firstLine="145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47/45</w:t>
            </w:r>
          </w:p>
        </w:tc>
      </w:tr>
      <w:tr w:rsidR="000910E1" w:rsidRPr="000910E1" w14:paraId="0C77B146" w14:textId="77777777" w:rsidTr="00101FDD">
        <w:tc>
          <w:tcPr>
            <w:tcW w:w="2444" w:type="dxa"/>
          </w:tcPr>
          <w:p w14:paraId="693AC00B" w14:textId="77777777" w:rsidR="000910E1" w:rsidRPr="000910E1" w:rsidRDefault="000910E1" w:rsidP="006E7A2C">
            <w:pPr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TiO</w:t>
            </w: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softHyphen/>
            </w:r>
            <w:r w:rsidRPr="000910E1">
              <w:rPr>
                <w:rFonts w:ascii="Times New Roman" w:eastAsia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-4Nb</w:t>
            </w:r>
          </w:p>
        </w:tc>
        <w:tc>
          <w:tcPr>
            <w:tcW w:w="2552" w:type="dxa"/>
          </w:tcPr>
          <w:p w14:paraId="0DE6423C" w14:textId="77777777" w:rsidR="000910E1" w:rsidRPr="000910E1" w:rsidRDefault="000910E1" w:rsidP="006E7A2C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4.5</w:t>
            </w:r>
          </w:p>
        </w:tc>
        <w:tc>
          <w:tcPr>
            <w:tcW w:w="2260" w:type="dxa"/>
          </w:tcPr>
          <w:p w14:paraId="5587C246" w14:textId="77777777" w:rsidR="000910E1" w:rsidRPr="000910E1" w:rsidRDefault="000910E1" w:rsidP="006E7A2C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2089" w:type="dxa"/>
          </w:tcPr>
          <w:p w14:paraId="5434E666" w14:textId="77777777" w:rsidR="000910E1" w:rsidRPr="000910E1" w:rsidRDefault="000910E1" w:rsidP="006E7A2C">
            <w:pPr>
              <w:ind w:firstLine="145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43/39</w:t>
            </w:r>
          </w:p>
        </w:tc>
      </w:tr>
      <w:tr w:rsidR="000910E1" w:rsidRPr="000910E1" w14:paraId="18B8338B" w14:textId="77777777" w:rsidTr="000910E1">
        <w:trPr>
          <w:trHeight w:val="238"/>
        </w:trPr>
        <w:tc>
          <w:tcPr>
            <w:tcW w:w="2444" w:type="dxa"/>
          </w:tcPr>
          <w:p w14:paraId="66D87237" w14:textId="77777777" w:rsidR="000910E1" w:rsidRPr="000910E1" w:rsidRDefault="000910E1" w:rsidP="006E7A2C">
            <w:pPr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TiO</w:t>
            </w:r>
            <w:r w:rsidRPr="000910E1">
              <w:rPr>
                <w:rFonts w:ascii="Times New Roman" w:eastAsia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-1Pt</w:t>
            </w:r>
          </w:p>
        </w:tc>
        <w:tc>
          <w:tcPr>
            <w:tcW w:w="2552" w:type="dxa"/>
          </w:tcPr>
          <w:p w14:paraId="18A29321" w14:textId="77777777" w:rsidR="000910E1" w:rsidRPr="000910E1" w:rsidRDefault="000910E1" w:rsidP="006E7A2C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3.6</w:t>
            </w:r>
          </w:p>
        </w:tc>
        <w:tc>
          <w:tcPr>
            <w:tcW w:w="2260" w:type="dxa"/>
          </w:tcPr>
          <w:p w14:paraId="2FF32917" w14:textId="77777777" w:rsidR="000910E1" w:rsidRPr="000910E1" w:rsidRDefault="000910E1" w:rsidP="006E7A2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</w:rPr>
              <w:t>23</w:t>
            </w:r>
          </w:p>
        </w:tc>
        <w:tc>
          <w:tcPr>
            <w:tcW w:w="2089" w:type="dxa"/>
          </w:tcPr>
          <w:p w14:paraId="1E7C1181" w14:textId="77777777" w:rsidR="000910E1" w:rsidRPr="000910E1" w:rsidRDefault="000910E1" w:rsidP="006E7A2C">
            <w:pPr>
              <w:ind w:firstLine="145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65/51</w:t>
            </w:r>
          </w:p>
        </w:tc>
      </w:tr>
      <w:tr w:rsidR="000910E1" w:rsidRPr="000910E1" w14:paraId="03E35EB0" w14:textId="77777777" w:rsidTr="006E7A2C">
        <w:trPr>
          <w:trHeight w:val="201"/>
        </w:trPr>
        <w:tc>
          <w:tcPr>
            <w:tcW w:w="2444" w:type="dxa"/>
          </w:tcPr>
          <w:p w14:paraId="6D9E1F61" w14:textId="77777777" w:rsidR="000910E1" w:rsidRPr="000910E1" w:rsidRDefault="000910E1" w:rsidP="006E7A2C">
            <w:pPr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TiO</w:t>
            </w:r>
            <w:r w:rsidRPr="000910E1">
              <w:rPr>
                <w:rFonts w:ascii="Times New Roman" w:eastAsia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-4Nb-1Pt</w:t>
            </w:r>
          </w:p>
        </w:tc>
        <w:tc>
          <w:tcPr>
            <w:tcW w:w="2552" w:type="dxa"/>
          </w:tcPr>
          <w:p w14:paraId="6626BBCE" w14:textId="77777777" w:rsidR="000910E1" w:rsidRPr="000910E1" w:rsidRDefault="000910E1" w:rsidP="006E7A2C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5.0</w:t>
            </w:r>
          </w:p>
        </w:tc>
        <w:tc>
          <w:tcPr>
            <w:tcW w:w="2260" w:type="dxa"/>
          </w:tcPr>
          <w:p w14:paraId="76FFB981" w14:textId="77777777" w:rsidR="000910E1" w:rsidRPr="000910E1" w:rsidRDefault="000910E1" w:rsidP="006E7A2C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24</w:t>
            </w:r>
          </w:p>
        </w:tc>
        <w:tc>
          <w:tcPr>
            <w:tcW w:w="2089" w:type="dxa"/>
          </w:tcPr>
          <w:p w14:paraId="4B7C8ABD" w14:textId="77777777" w:rsidR="000910E1" w:rsidRPr="000910E1" w:rsidRDefault="000910E1" w:rsidP="006E7A2C">
            <w:pPr>
              <w:ind w:firstLine="145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910E1">
              <w:rPr>
                <w:rFonts w:ascii="Times New Roman" w:eastAsia="Times New Roman" w:hAnsi="Times New Roman" w:cs="Times New Roman"/>
                <w:szCs w:val="24"/>
                <w:lang w:val="en-US"/>
              </w:rPr>
              <w:t>52/50</w:t>
            </w:r>
          </w:p>
        </w:tc>
      </w:tr>
    </w:tbl>
    <w:p w14:paraId="5D98349B" w14:textId="7B550117" w:rsidR="00642EBA" w:rsidRDefault="00642EB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7D269" w14:textId="4692996D" w:rsidR="00642EBA" w:rsidRPr="00DB348A" w:rsidRDefault="00642EB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Материалы проявили выраженную чувствительность по отношению к сероводороду в сухом и влажном воздухе в диапазоне температур 100-140</w:t>
      </w:r>
      <w:r w:rsidRPr="00642E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513C1F">
        <w:rPr>
          <w:rFonts w:ascii="Times New Roman" w:eastAsia="Times New Roman" w:hAnsi="Times New Roman" w:cs="Times New Roman"/>
          <w:sz w:val="24"/>
          <w:szCs w:val="24"/>
        </w:rPr>
        <w:t xml:space="preserve"> (рис.</w:t>
      </w:r>
      <w:r w:rsidR="00024292">
        <w:rPr>
          <w:rFonts w:ascii="Times New Roman" w:eastAsia="Times New Roman" w:hAnsi="Times New Roman" w:cs="Times New Roman"/>
          <w:sz w:val="24"/>
          <w:szCs w:val="24"/>
        </w:rPr>
        <w:t xml:space="preserve"> 1а</w:t>
      </w:r>
      <w:r w:rsidR="00513C1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384878">
        <w:rPr>
          <w:rFonts w:ascii="Times New Roman" w:eastAsia="Times New Roman" w:hAnsi="Times New Roman" w:cs="Times New Roman"/>
          <w:sz w:val="24"/>
          <w:szCs w:val="24"/>
        </w:rPr>
        <w:t>Активация УФ-излучением с длиной волны 365 нм позволяет снизить электрическое сопротивление материалов, что облегчает работу с ними в области низких температур.</w:t>
      </w:r>
      <w:r w:rsidR="00513C1F">
        <w:rPr>
          <w:rFonts w:ascii="Times New Roman" w:eastAsia="Times New Roman" w:hAnsi="Times New Roman" w:cs="Times New Roman"/>
          <w:sz w:val="24"/>
          <w:szCs w:val="24"/>
        </w:rPr>
        <w:t xml:space="preserve"> Термопрограммируемая десорбция </w:t>
      </w:r>
      <w:r w:rsidR="00DB348A">
        <w:rPr>
          <w:rFonts w:ascii="Times New Roman" w:eastAsia="Times New Roman" w:hAnsi="Times New Roman" w:cs="Times New Roman"/>
          <w:sz w:val="24"/>
          <w:szCs w:val="24"/>
        </w:rPr>
        <w:t>продуктов окисления сероводорода</w:t>
      </w:r>
      <w:r w:rsidR="00513C1F">
        <w:rPr>
          <w:rFonts w:ascii="Times New Roman" w:eastAsia="Times New Roman" w:hAnsi="Times New Roman" w:cs="Times New Roman"/>
          <w:sz w:val="24"/>
          <w:szCs w:val="24"/>
        </w:rPr>
        <w:t xml:space="preserve"> позволила установить, что на поверхности </w:t>
      </w:r>
      <w:r w:rsidR="00DB348A">
        <w:rPr>
          <w:rFonts w:ascii="Times New Roman" w:eastAsia="Times New Roman" w:hAnsi="Times New Roman" w:cs="Times New Roman"/>
          <w:sz w:val="24"/>
          <w:szCs w:val="24"/>
        </w:rPr>
        <w:t xml:space="preserve">материалов на основе </w:t>
      </w:r>
      <w:r w:rsidR="00513C1F">
        <w:rPr>
          <w:rFonts w:ascii="Times New Roman" w:eastAsia="Times New Roman" w:hAnsi="Times New Roman" w:cs="Times New Roman"/>
          <w:sz w:val="24"/>
          <w:szCs w:val="24"/>
          <w:lang w:val="en-US"/>
        </w:rPr>
        <w:t>TiO</w:t>
      </w:r>
      <w:r w:rsidR="00513C1F" w:rsidRPr="00DB348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13C1F" w:rsidRPr="0051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C1F">
        <w:rPr>
          <w:rFonts w:ascii="Times New Roman" w:eastAsia="Times New Roman" w:hAnsi="Times New Roman" w:cs="Times New Roman"/>
          <w:sz w:val="24"/>
          <w:szCs w:val="24"/>
        </w:rPr>
        <w:t xml:space="preserve">реализуется окисление сероводорода до </w:t>
      </w:r>
      <w:r w:rsidR="00513C1F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="00513C1F" w:rsidRPr="0002429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13C1F" w:rsidRPr="00513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C1F">
        <w:rPr>
          <w:rFonts w:ascii="Times New Roman" w:eastAsia="Times New Roman" w:hAnsi="Times New Roman" w:cs="Times New Roman"/>
          <w:sz w:val="24"/>
          <w:szCs w:val="24"/>
        </w:rPr>
        <w:t>хемосорбированным кислородом</w:t>
      </w:r>
      <w:r w:rsidR="00DB348A">
        <w:rPr>
          <w:rFonts w:ascii="Times New Roman" w:eastAsia="Times New Roman" w:hAnsi="Times New Roman" w:cs="Times New Roman"/>
          <w:sz w:val="24"/>
          <w:szCs w:val="24"/>
        </w:rPr>
        <w:t xml:space="preserve">, а на </w:t>
      </w:r>
      <w:r w:rsidR="00DB348A">
        <w:rPr>
          <w:rFonts w:ascii="Times New Roman" w:eastAsia="Times New Roman" w:hAnsi="Times New Roman" w:cs="Times New Roman"/>
          <w:sz w:val="24"/>
          <w:szCs w:val="24"/>
          <w:lang w:val="en-US"/>
        </w:rPr>
        <w:t>TiO</w:t>
      </w:r>
      <w:r w:rsidR="00DB348A" w:rsidRPr="0002429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DB348A" w:rsidRPr="00DB348A">
        <w:rPr>
          <w:rFonts w:ascii="Times New Roman" w:eastAsia="Times New Roman" w:hAnsi="Times New Roman" w:cs="Times New Roman"/>
          <w:sz w:val="24"/>
          <w:szCs w:val="24"/>
        </w:rPr>
        <w:t>-4</w:t>
      </w:r>
      <w:r w:rsidR="00DB348A">
        <w:rPr>
          <w:rFonts w:ascii="Times New Roman" w:eastAsia="Times New Roman" w:hAnsi="Times New Roman" w:cs="Times New Roman"/>
          <w:sz w:val="24"/>
          <w:szCs w:val="24"/>
          <w:lang w:val="en-US"/>
        </w:rPr>
        <w:t>Nb</w:t>
      </w:r>
      <w:r w:rsidR="00DB348A" w:rsidRPr="00DB348A">
        <w:rPr>
          <w:rFonts w:ascii="Times New Roman" w:eastAsia="Times New Roman" w:hAnsi="Times New Roman" w:cs="Times New Roman"/>
          <w:sz w:val="24"/>
          <w:szCs w:val="24"/>
        </w:rPr>
        <w:t>-1</w:t>
      </w:r>
      <w:r w:rsidR="00DB348A">
        <w:rPr>
          <w:rFonts w:ascii="Times New Roman" w:eastAsia="Times New Roman" w:hAnsi="Times New Roman" w:cs="Times New Roman"/>
          <w:sz w:val="24"/>
          <w:szCs w:val="24"/>
          <w:lang w:val="en-US"/>
        </w:rPr>
        <w:t>Pt</w:t>
      </w:r>
      <w:r w:rsidR="00DB348A" w:rsidRPr="00DB3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48A">
        <w:rPr>
          <w:rFonts w:ascii="Times New Roman" w:eastAsia="Times New Roman" w:hAnsi="Times New Roman" w:cs="Times New Roman"/>
          <w:sz w:val="24"/>
          <w:szCs w:val="24"/>
        </w:rPr>
        <w:t xml:space="preserve">есть два центра, с которых десорбируется </w:t>
      </w:r>
      <w:r w:rsidR="00DB348A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="00DB348A" w:rsidRPr="0002429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DB348A" w:rsidRPr="00DB3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292">
        <w:rPr>
          <w:rFonts w:ascii="Times New Roman" w:eastAsia="Times New Roman" w:hAnsi="Times New Roman" w:cs="Times New Roman"/>
          <w:sz w:val="24"/>
          <w:szCs w:val="24"/>
        </w:rPr>
        <w:t>при различных температурах (рис. 1б).</w:t>
      </w:r>
    </w:p>
    <w:p w14:paraId="4DA800AE" w14:textId="65AC8763" w:rsidR="006E7A2C" w:rsidRDefault="006265A6" w:rsidP="00513C1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1DAFC8" wp14:editId="325657A2">
            <wp:extent cx="5059680" cy="1521807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21" cy="153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BA3D4" w14:textId="00176CE6" w:rsidR="00C5573B" w:rsidRDefault="007804E6" w:rsidP="00C5573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Рисунок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48A">
        <w:rPr>
          <w:rFonts w:ascii="Times New Roman" w:eastAsia="Times New Roman" w:hAnsi="Times New Roman" w:cs="Times New Roman"/>
          <w:sz w:val="24"/>
          <w:szCs w:val="24"/>
        </w:rPr>
        <w:t xml:space="preserve">а – Температурные зависимости сенсорного сигнала по отношению к </w:t>
      </w:r>
      <w:r w:rsidR="00DB348A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DB348A" w:rsidRPr="00DB348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DB348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DB348A">
        <w:rPr>
          <w:rFonts w:ascii="Times New Roman" w:eastAsia="Times New Roman" w:hAnsi="Times New Roman" w:cs="Times New Roman"/>
          <w:sz w:val="24"/>
          <w:szCs w:val="24"/>
        </w:rPr>
        <w:t xml:space="preserve"> во влажном воздухе</w:t>
      </w:r>
      <w:r w:rsidR="00DB348A" w:rsidRPr="00DB348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B348A">
        <w:rPr>
          <w:rFonts w:ascii="Times New Roman" w:eastAsia="Times New Roman" w:hAnsi="Times New Roman" w:cs="Times New Roman"/>
          <w:sz w:val="24"/>
          <w:szCs w:val="24"/>
        </w:rPr>
        <w:t>Ионные токи компонентов газа, формирующегося после прохождения над материалом</w:t>
      </w:r>
    </w:p>
    <w:p w14:paraId="6D67876E" w14:textId="0C7B8374" w:rsidR="00E01D41" w:rsidRPr="00DF2714" w:rsidRDefault="00E01D41" w:rsidP="00E01D4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Литература</w:t>
      </w:r>
    </w:p>
    <w:p w14:paraId="37C376E8" w14:textId="6455C620" w:rsidR="00E01D41" w:rsidRPr="00E01D41" w:rsidRDefault="00E01D41" w:rsidP="00E01D41">
      <w:pPr>
        <w:pStyle w:val="afb"/>
        <w:numPr>
          <w:ilvl w:val="3"/>
          <w:numId w:val="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Kuranov</w:t>
      </w:r>
      <w:r w:rsidRPr="00E01D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E01D4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E01D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Platonov</w:t>
      </w:r>
      <w:r w:rsidRPr="00E01D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E01D4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E01D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Sens. Actuators B: Chem</w:t>
      </w:r>
      <w:r w:rsidRPr="00E01D4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2023</w:t>
      </w:r>
      <w:r w:rsidRPr="00E01D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396</w:t>
      </w:r>
      <w:r w:rsidRPr="00E01D4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134618</w:t>
      </w:r>
      <w:r w:rsidRPr="00E01D4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sectPr w:rsidR="00E01D41" w:rsidRPr="00E01D4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69BB8" w14:textId="77777777" w:rsidR="009C0503" w:rsidRDefault="009C0503">
      <w:pPr>
        <w:spacing w:after="0" w:line="240" w:lineRule="auto"/>
      </w:pPr>
      <w:r>
        <w:separator/>
      </w:r>
    </w:p>
  </w:endnote>
  <w:endnote w:type="continuationSeparator" w:id="0">
    <w:p w14:paraId="3EC925DF" w14:textId="77777777" w:rsidR="009C0503" w:rsidRDefault="009C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92583" w14:textId="77777777" w:rsidR="009C0503" w:rsidRDefault="009C0503">
      <w:pPr>
        <w:spacing w:after="0" w:line="240" w:lineRule="auto"/>
      </w:pPr>
      <w:r>
        <w:separator/>
      </w:r>
    </w:p>
  </w:footnote>
  <w:footnote w:type="continuationSeparator" w:id="0">
    <w:p w14:paraId="15CD96BD" w14:textId="77777777" w:rsidR="009C0503" w:rsidRDefault="009C0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2EDD"/>
    <w:multiLevelType w:val="hybridMultilevel"/>
    <w:tmpl w:val="45C2816A"/>
    <w:lvl w:ilvl="0" w:tplc="226006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45AAD79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10B46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D50660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F0CC81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F80B8C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4400BF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716EF7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BA0B39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C3F5EE7"/>
    <w:multiLevelType w:val="hybridMultilevel"/>
    <w:tmpl w:val="0D8C175E"/>
    <w:lvl w:ilvl="0" w:tplc="D34A4B3C">
      <w:start w:val="1"/>
      <w:numFmt w:val="decimal"/>
      <w:lvlText w:val="%1."/>
      <w:lvlJc w:val="left"/>
      <w:pPr>
        <w:ind w:left="720" w:hanging="360"/>
      </w:pPr>
    </w:lvl>
    <w:lvl w:ilvl="1" w:tplc="B34CED4C">
      <w:start w:val="1"/>
      <w:numFmt w:val="lowerLetter"/>
      <w:lvlText w:val="%2."/>
      <w:lvlJc w:val="left"/>
      <w:pPr>
        <w:ind w:left="1440" w:hanging="360"/>
      </w:pPr>
    </w:lvl>
    <w:lvl w:ilvl="2" w:tplc="435C9D9E">
      <w:start w:val="1"/>
      <w:numFmt w:val="lowerRoman"/>
      <w:lvlText w:val="%3."/>
      <w:lvlJc w:val="right"/>
      <w:pPr>
        <w:ind w:left="2160" w:hanging="180"/>
      </w:pPr>
    </w:lvl>
    <w:lvl w:ilvl="3" w:tplc="52FAB078">
      <w:start w:val="1"/>
      <w:numFmt w:val="decimal"/>
      <w:lvlText w:val="%4."/>
      <w:lvlJc w:val="left"/>
      <w:pPr>
        <w:ind w:left="2880" w:hanging="360"/>
      </w:pPr>
    </w:lvl>
    <w:lvl w:ilvl="4" w:tplc="7338A274">
      <w:start w:val="1"/>
      <w:numFmt w:val="lowerLetter"/>
      <w:lvlText w:val="%5."/>
      <w:lvlJc w:val="left"/>
      <w:pPr>
        <w:ind w:left="3600" w:hanging="360"/>
      </w:pPr>
    </w:lvl>
    <w:lvl w:ilvl="5" w:tplc="ACE07FD6">
      <w:start w:val="1"/>
      <w:numFmt w:val="lowerRoman"/>
      <w:lvlText w:val="%6."/>
      <w:lvlJc w:val="right"/>
      <w:pPr>
        <w:ind w:left="4320" w:hanging="180"/>
      </w:pPr>
    </w:lvl>
    <w:lvl w:ilvl="6" w:tplc="A7120446">
      <w:start w:val="1"/>
      <w:numFmt w:val="decimal"/>
      <w:lvlText w:val="%7."/>
      <w:lvlJc w:val="left"/>
      <w:pPr>
        <w:ind w:left="5040" w:hanging="360"/>
      </w:pPr>
    </w:lvl>
    <w:lvl w:ilvl="7" w:tplc="3B30FC98">
      <w:start w:val="1"/>
      <w:numFmt w:val="lowerLetter"/>
      <w:lvlText w:val="%8."/>
      <w:lvlJc w:val="left"/>
      <w:pPr>
        <w:ind w:left="5760" w:hanging="360"/>
      </w:pPr>
    </w:lvl>
    <w:lvl w:ilvl="8" w:tplc="11AEC7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32331"/>
    <w:multiLevelType w:val="hybridMultilevel"/>
    <w:tmpl w:val="82BA80DE"/>
    <w:lvl w:ilvl="0" w:tplc="6D140D8A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C1C426C0">
      <w:start w:val="1"/>
      <w:numFmt w:val="lowerLetter"/>
      <w:lvlText w:val="%2."/>
      <w:lvlJc w:val="left"/>
      <w:pPr>
        <w:ind w:left="1780" w:hanging="360"/>
      </w:pPr>
    </w:lvl>
    <w:lvl w:ilvl="2" w:tplc="EF60ED1E">
      <w:start w:val="1"/>
      <w:numFmt w:val="lowerRoman"/>
      <w:lvlText w:val="%3."/>
      <w:lvlJc w:val="right"/>
      <w:pPr>
        <w:ind w:left="2500" w:hanging="180"/>
      </w:pPr>
    </w:lvl>
    <w:lvl w:ilvl="3" w:tplc="546C109C">
      <w:start w:val="1"/>
      <w:numFmt w:val="decimal"/>
      <w:lvlText w:val="%4."/>
      <w:lvlJc w:val="left"/>
      <w:pPr>
        <w:ind w:left="3220" w:hanging="360"/>
      </w:pPr>
    </w:lvl>
    <w:lvl w:ilvl="4" w:tplc="A0A2D52A">
      <w:start w:val="1"/>
      <w:numFmt w:val="lowerLetter"/>
      <w:lvlText w:val="%5."/>
      <w:lvlJc w:val="left"/>
      <w:pPr>
        <w:ind w:left="3940" w:hanging="360"/>
      </w:pPr>
    </w:lvl>
    <w:lvl w:ilvl="5" w:tplc="4268F8F6">
      <w:start w:val="1"/>
      <w:numFmt w:val="lowerRoman"/>
      <w:lvlText w:val="%6."/>
      <w:lvlJc w:val="right"/>
      <w:pPr>
        <w:ind w:left="4660" w:hanging="180"/>
      </w:pPr>
    </w:lvl>
    <w:lvl w:ilvl="6" w:tplc="9AE256B0">
      <w:start w:val="1"/>
      <w:numFmt w:val="decimal"/>
      <w:lvlText w:val="%7."/>
      <w:lvlJc w:val="left"/>
      <w:pPr>
        <w:ind w:left="5380" w:hanging="360"/>
      </w:pPr>
    </w:lvl>
    <w:lvl w:ilvl="7" w:tplc="FB0EF3AA">
      <w:start w:val="1"/>
      <w:numFmt w:val="lowerLetter"/>
      <w:lvlText w:val="%8."/>
      <w:lvlJc w:val="left"/>
      <w:pPr>
        <w:ind w:left="6100" w:hanging="360"/>
      </w:pPr>
    </w:lvl>
    <w:lvl w:ilvl="8" w:tplc="419EC4C2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F5309C3"/>
    <w:multiLevelType w:val="multilevel"/>
    <w:tmpl w:val="607E1D5A"/>
    <w:lvl w:ilvl="0">
      <w:start w:val="1"/>
      <w:numFmt w:val="decimal"/>
      <w:lvlText w:val="%1"/>
      <w:lvlJc w:val="left"/>
      <w:pPr>
        <w:ind w:left="927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b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647" w:hanging="108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2007" w:hanging="144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367" w:hanging="1800"/>
      </w:pPr>
    </w:lvl>
    <w:lvl w:ilvl="8">
      <w:start w:val="1"/>
      <w:numFmt w:val="decimal"/>
      <w:lvlText w:val="%1.%2.%3.%4.%5.%6.%7.%8.%9"/>
      <w:lvlJc w:val="left"/>
      <w:pPr>
        <w:ind w:left="2727" w:hanging="2160"/>
      </w:pPr>
    </w:lvl>
  </w:abstractNum>
  <w:abstractNum w:abstractNumId="4" w15:restartNumberingAfterBreak="0">
    <w:nsid w:val="7B2D2D6F"/>
    <w:multiLevelType w:val="hybridMultilevel"/>
    <w:tmpl w:val="6CDA6ABE"/>
    <w:lvl w:ilvl="0" w:tplc="5D8C42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196806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50A5FC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670DF5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24AB60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3C67FC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034116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E425DD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83EEEE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49"/>
    <w:rsid w:val="00024292"/>
    <w:rsid w:val="000910E1"/>
    <w:rsid w:val="000D1065"/>
    <w:rsid w:val="002506D9"/>
    <w:rsid w:val="00384878"/>
    <w:rsid w:val="003A6549"/>
    <w:rsid w:val="004453E0"/>
    <w:rsid w:val="004B788F"/>
    <w:rsid w:val="004D0010"/>
    <w:rsid w:val="00513C1F"/>
    <w:rsid w:val="005D3CF4"/>
    <w:rsid w:val="006265A6"/>
    <w:rsid w:val="00642EBA"/>
    <w:rsid w:val="006E7A2C"/>
    <w:rsid w:val="007804E6"/>
    <w:rsid w:val="007815F7"/>
    <w:rsid w:val="007865A6"/>
    <w:rsid w:val="00802444"/>
    <w:rsid w:val="009251DC"/>
    <w:rsid w:val="009B744A"/>
    <w:rsid w:val="009C0503"/>
    <w:rsid w:val="00B04195"/>
    <w:rsid w:val="00B6703F"/>
    <w:rsid w:val="00C5573B"/>
    <w:rsid w:val="00D0575D"/>
    <w:rsid w:val="00DB348A"/>
    <w:rsid w:val="00DD35DF"/>
    <w:rsid w:val="00DF2714"/>
    <w:rsid w:val="00E01D41"/>
    <w:rsid w:val="00E34BCB"/>
    <w:rsid w:val="00F4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C96A"/>
  <w15:docId w15:val="{DEB6097F-412E-402A-A67E-866BEE26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rPr>
      <w:b/>
      <w:bCs/>
    </w:rPr>
  </w:style>
  <w:style w:type="paragraph" w:styleId="af7">
    <w:name w:val="Balloon Text"/>
    <w:basedOn w:val="a"/>
    <w:link w:val="af8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a">
    <w:name w:val="Верхний колонтитул Знак"/>
    <w:link w:val="af9"/>
    <w:uiPriority w:val="99"/>
    <w:rPr>
      <w:sz w:val="24"/>
      <w:szCs w:val="24"/>
      <w:lang w:val="ru-RU" w:eastAsia="ru-RU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5573B"/>
    <w:rPr>
      <w:color w:val="605E5C"/>
      <w:shd w:val="clear" w:color="auto" w:fill="E1DFDD"/>
    </w:rPr>
  </w:style>
  <w:style w:type="paragraph" w:styleId="afe">
    <w:name w:val="Revision"/>
    <w:hidden/>
    <w:uiPriority w:val="99"/>
    <w:semiHidden/>
    <w:rsid w:val="004B788F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ya.greb@yandex.r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JOxfSWwSU5eE9I4a79ATrIWZYw==">AMUW2mWH2W5JJDf6Ny0jDZ4jzp5cy5GKz4YfVJMDl10WMPDP3YxsfYDZQdpAhceUV2HjkpW5jTr1mLYJBOZmZ8plWwqmO0ZcyG7tyZwWtW6S+PlLBQisHoWqFvNSz+RRxaeEuClyvCv+/S+eO7qbVFce2ZaRZIK4eFbmN6AlNxeKJkysezFVdApi1m4OsFZj1aWDveu7b5QxkKK0UpVdx0YRozEU4PlYJj3V+rvldoaCs3EgNeKgOKxGnq5PDH9mddPaETkLR21lqFwlbYX/aSQvW0gNGXLRxI6LrORxKY/RpYQDsQOLu7KKMDfTVHgWRphT0zPtokwrp1q9q0IqvzNjALNZIPakCeM25Hcr/S3cLarMFFMtma3z6rsHuYEqCILuCqqOjTX855E8Ajs4z1CqZZpFj/cH1CXWbNtQkdPvXz4OjcYGz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Мария;Ломакин Макарий</dc:creator>
  <cp:lastModifiedBy>User</cp:lastModifiedBy>
  <cp:revision>5</cp:revision>
  <cp:lastPrinted>2024-07-15T16:47:00Z</cp:lastPrinted>
  <dcterms:created xsi:type="dcterms:W3CDTF">2024-07-15T08:58:00Z</dcterms:created>
  <dcterms:modified xsi:type="dcterms:W3CDTF">2024-07-15T16:47:00Z</dcterms:modified>
</cp:coreProperties>
</file>