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val="ru-RU"/>
          <w:rFonts w:ascii="Calibri" w:eastAsia="Calibri" w:hAnsi="Calibri" w:cs="Calibri"/>
          <w:color w:val="000000"/>
          <w:rtl w:val="off"/>
        </w:rPr>
      </w:pPr>
      <w:r>
        <w:rPr>
          <w:rFonts w:ascii="Calibri" w:eastAsia="Calibri" w:hAnsi="Calibri" w:cs="Calibri"/>
          <w:b/>
          <w:bCs/>
          <w:color w:val="000000"/>
        </w:rPr>
        <w:t>Референциальный выбор в художественном переводе: анализ одного случая.</w:t>
      </w:r>
    </w:p>
    <w:p>
      <w:pPr>
        <w:jc w:val="center"/>
        <w:rPr>
          <w:lang w:val="ru-RU"/>
          <w:rFonts w:ascii="Calibri" w:eastAsia="Calibri" w:hAnsi="Calibri" w:cs="Calibri"/>
          <w:color w:val="000000"/>
          <w:rtl w:val="off"/>
        </w:rPr>
      </w:pPr>
      <w:r>
        <w:rPr>
          <w:lang w:val="ru-RU"/>
          <w:rFonts w:ascii="Calibri" w:eastAsia="Calibri" w:hAnsi="Calibri" w:cs="Calibri"/>
          <w:color w:val="000000"/>
          <w:rtl w:val="off"/>
        </w:rPr>
        <w:t>И.М. Кобозева</w:t>
      </w:r>
    </w:p>
    <w:p>
      <w:pPr>
        <w:jc w:val="left"/>
      </w:pPr>
      <w:r>
        <w:rPr>
          <w:lang w:val="ru-RU"/>
          <w:rtl w:val="off"/>
        </w:rPr>
        <w:tab/>
      </w:r>
      <w:r>
        <w:t xml:space="preserve">В </w:t>
      </w:r>
      <w:r>
        <w:rPr>
          <w:lang w:val="ru-RU"/>
          <w:rtl w:val="off"/>
        </w:rPr>
        <w:t>докладе</w:t>
      </w:r>
      <w:r>
        <w:t xml:space="preserve"> на материале одной новеллы Мопассана и ее перевода на русский язык рассматривается вопрос о том, подчиняется ли выбор средства повторной номинации референта в дискурсе (= </w:t>
      </w:r>
      <w:r>
        <w:t>референциальный</w:t>
      </w:r>
      <w:r>
        <w:t xml:space="preserve"> выбор) универсальным закономерностям, обусловленным общностью когнитивных механизмов активации информации в сознании, или же существуют и </w:t>
      </w:r>
      <w:r>
        <w:t>лингвоспецифические</w:t>
      </w:r>
      <w:r>
        <w:t xml:space="preserve"> стратегии </w:t>
      </w:r>
      <w:r>
        <w:t>референциального</w:t>
      </w:r>
      <w:r>
        <w:t xml:space="preserve"> выбора, обусловленные различием между языками на разных уровнях их структуры. Также делается попытка показать, что выбор дескрипции из числа в принципе </w:t>
      </w:r>
      <w:r>
        <w:t>возможных</w:t>
      </w:r>
      <w:r>
        <w:t xml:space="preserve"> для данного референта в данной точке дискурса может быть продиктован общей идеей </w:t>
      </w:r>
      <w:r>
        <w:rPr>
          <w:lang w:val="ru-RU"/>
          <w:rtl w:val="off"/>
        </w:rPr>
        <w:t xml:space="preserve">конкретного </w:t>
      </w:r>
      <w:r>
        <w:t xml:space="preserve">художественного </w:t>
      </w:r>
      <w:r>
        <w:rPr>
          <w:lang w:val="ru-RU"/>
          <w:rtl w:val="off"/>
        </w:rPr>
        <w:t>произведения</w:t>
      </w:r>
      <w:r>
        <w:t>.</w:t>
      </w:r>
    </w:p>
    <w:sectPr>
      <w:pgSz w:w="11906" w:h="16838"/>
      <w:pgMar w:top="1985" w:right="1701" w:bottom="1701" w:left="1701" w:header="720" w:footer="720" w:gutter="0"/>
      <w:cols/>
      <w:docGrid w:linePitch="170" w:charSpace="17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koboz</dc:creator>
  <cp:keywords/>
  <dc:description/>
  <cp:lastModifiedBy>koboz</cp:lastModifiedBy>
  <cp:revision>1</cp:revision>
  <dcterms:created xsi:type="dcterms:W3CDTF">2024-12-18T17:30:20Z</dcterms:created>
  <dcterms:modified xsi:type="dcterms:W3CDTF">2024-12-18T17:44:03Z</dcterms:modified>
  <cp:version>1100.0100.01</cp:version>
</cp:coreProperties>
</file>